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W w:w="11177" w:type="dxa"/>
        <w:tblBorders>
          <w:top w:val="single" w:color="auto" w:sz="6" w:space="0"/>
          <w:left w:val="single" w:color="auto" w:sz="6" w:space="0"/>
          <w:bottom w:val="single" w:color="auto" w:sz="6" w:space="0"/>
          <w:right w:val="single" w:color="auto" w:sz="6" w:space="0"/>
        </w:tblBorders>
        <w:tblLayout w:type="fixed"/>
        <w:tblCellMar>
          <w:left w:w="107" w:type="dxa"/>
          <w:right w:w="107" w:type="dxa"/>
        </w:tblCellMar>
        <w:tblLook w:val="0000" w:firstRow="0" w:lastRow="0" w:firstColumn="0" w:lastColumn="0" w:noHBand="0" w:noVBand="0"/>
      </w:tblPr>
      <w:tblGrid>
        <w:gridCol w:w="2969"/>
        <w:gridCol w:w="8208"/>
      </w:tblGrid>
      <w:tr w:rsidR="00A13EBC" w:rsidTr="00A13EBC" w14:paraId="4EAB75F1" w14:textId="77777777">
        <w:tc>
          <w:tcPr>
            <w:tcW w:w="2969" w:type="dxa"/>
            <w:tcBorders>
              <w:top w:val="single" w:color="auto" w:sz="6" w:space="0"/>
              <w:bottom w:val="single" w:color="auto" w:sz="6" w:space="0"/>
              <w:right w:val="single" w:color="auto" w:sz="6" w:space="0"/>
            </w:tcBorders>
          </w:tcPr>
          <w:p w:rsidR="00A13EBC" w:rsidRDefault="00A13EBC" w14:paraId="0505FCB5" w14:textId="3828DD4F">
            <w:pPr>
              <w:rPr>
                <w:rFonts w:ascii="Arial" w:hAnsi="Arial"/>
              </w:rPr>
            </w:pPr>
            <w:r w:rsidRPr="00F55C22">
              <w:rPr>
                <w:rFonts w:ascii="Arial" w:hAnsi="Arial"/>
                <w:noProof/>
              </w:rPr>
              <w:drawing>
                <wp:inline distT="0" distB="0" distL="0" distR="0" wp14:anchorId="12BEF80B" wp14:editId="433E7764">
                  <wp:extent cx="1073888" cy="778892"/>
                  <wp:effectExtent l="0" t="0" r="0" b="2540"/>
                  <wp:docPr id="1" name="Picture 1" descr="Escc-logo - Griffin Tax Free - Tax Free &amp; Tax Paid Cars for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c-logo - Griffin Tax Free - Tax Free &amp; Tax Paid Cars for th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041" cy="780454"/>
                          </a:xfrm>
                          <a:prstGeom prst="rect">
                            <a:avLst/>
                          </a:prstGeom>
                          <a:noFill/>
                          <a:ln>
                            <a:noFill/>
                          </a:ln>
                        </pic:spPr>
                      </pic:pic>
                    </a:graphicData>
                  </a:graphic>
                </wp:inline>
              </w:drawing>
            </w:r>
          </w:p>
        </w:tc>
        <w:tc>
          <w:tcPr>
            <w:tcW w:w="8208" w:type="dxa"/>
            <w:tcBorders>
              <w:top w:val="single" w:color="auto" w:sz="6" w:space="0"/>
              <w:left w:val="single" w:color="auto" w:sz="6" w:space="0"/>
              <w:bottom w:val="single" w:color="auto" w:sz="6" w:space="0"/>
            </w:tcBorders>
          </w:tcPr>
          <w:p w:rsidR="00A13EBC" w:rsidRDefault="00A13EBC" w14:paraId="671494FB" w14:textId="77777777">
            <w:pPr>
              <w:spacing w:line="340" w:lineRule="exact"/>
              <w:rPr>
                <w:rFonts w:ascii="Arial" w:hAnsi="Arial"/>
                <w:sz w:val="20"/>
              </w:rPr>
            </w:pPr>
            <w:r>
              <w:rPr>
                <w:rFonts w:ascii="Arial" w:hAnsi="Arial"/>
                <w:sz w:val="20"/>
              </w:rPr>
              <w:t xml:space="preserve">EAST </w:t>
            </w:r>
            <w:smartTag w:uri="urn:schemas-microsoft-com:office:smarttags" w:element="country-region">
              <w:smartTag w:uri="urn:schemas-microsoft-com:office:smarttags" w:element="place">
                <w:r>
                  <w:rPr>
                    <w:rFonts w:ascii="Arial" w:hAnsi="Arial"/>
                    <w:sz w:val="20"/>
                  </w:rPr>
                  <w:t>SUSSEX</w:t>
                </w:r>
              </w:smartTag>
            </w:smartTag>
            <w:r>
              <w:rPr>
                <w:rFonts w:ascii="Arial" w:hAnsi="Arial"/>
                <w:sz w:val="20"/>
              </w:rPr>
              <w:t xml:space="preserve"> COUNTY COUNCIL</w:t>
            </w:r>
          </w:p>
          <w:p w:rsidR="00A13EBC" w:rsidRDefault="00A13EBC" w14:paraId="1BA4600A" w14:textId="77777777">
            <w:pPr>
              <w:spacing w:line="340" w:lineRule="exact"/>
              <w:rPr>
                <w:rFonts w:ascii="Arial" w:hAnsi="Arial"/>
                <w:b/>
                <w:sz w:val="20"/>
              </w:rPr>
            </w:pPr>
            <w:r>
              <w:rPr>
                <w:rFonts w:ascii="Arial" w:hAnsi="Arial"/>
                <w:b/>
                <w:sz w:val="20"/>
              </w:rPr>
              <w:t>TRANSPORT AND ENVIRONMENT</w:t>
            </w:r>
          </w:p>
          <w:p w:rsidR="00A13EBC" w:rsidRDefault="00A13EBC" w14:paraId="0C0526F8" w14:textId="77777777">
            <w:pPr>
              <w:spacing w:line="340" w:lineRule="exact"/>
              <w:rPr>
                <w:rFonts w:ascii="Arial" w:hAnsi="Arial"/>
                <w:b/>
                <w:sz w:val="32"/>
              </w:rPr>
            </w:pPr>
            <w:r>
              <w:rPr>
                <w:rFonts w:ascii="Arial" w:hAnsi="Arial"/>
                <w:b/>
                <w:sz w:val="32"/>
              </w:rPr>
              <w:t>Director’s Authorisation</w:t>
            </w:r>
          </w:p>
          <w:p w:rsidR="00A13EBC" w:rsidRDefault="00A13EBC" w14:paraId="3C2E1369" w14:textId="77777777">
            <w:pPr>
              <w:rPr>
                <w:rFonts w:ascii="Arial" w:hAnsi="Arial"/>
              </w:rPr>
            </w:pPr>
          </w:p>
        </w:tc>
      </w:tr>
      <w:tr w:rsidR="00A13EBC" w:rsidTr="00A13EBC" w14:paraId="7BA3292B" w14:textId="77777777">
        <w:trPr>
          <w:trHeight w:val="320"/>
        </w:trPr>
        <w:tc>
          <w:tcPr>
            <w:tcW w:w="2969" w:type="dxa"/>
            <w:tcBorders>
              <w:top w:val="single" w:color="auto" w:sz="6" w:space="0"/>
              <w:bottom w:val="single" w:color="auto" w:sz="6" w:space="0"/>
              <w:right w:val="single" w:color="auto" w:sz="6" w:space="0"/>
            </w:tcBorders>
          </w:tcPr>
          <w:p w:rsidR="00A13EBC" w:rsidRDefault="00A13EBC" w14:paraId="63E8D902" w14:textId="77777777">
            <w:pPr>
              <w:spacing w:before="120"/>
              <w:rPr>
                <w:rFonts w:ascii="Arial" w:hAnsi="Arial"/>
              </w:rPr>
            </w:pPr>
            <w:r>
              <w:rPr>
                <w:rFonts w:ascii="Arial" w:hAnsi="Arial"/>
                <w:b/>
                <w:sz w:val="20"/>
              </w:rPr>
              <w:t>Subject</w:t>
            </w:r>
          </w:p>
        </w:tc>
        <w:tc>
          <w:tcPr>
            <w:tcW w:w="8208" w:type="dxa"/>
            <w:tcBorders>
              <w:top w:val="single" w:color="auto" w:sz="6" w:space="0"/>
              <w:left w:val="single" w:color="auto" w:sz="6" w:space="0"/>
              <w:bottom w:val="single" w:color="auto" w:sz="6" w:space="0"/>
            </w:tcBorders>
          </w:tcPr>
          <w:p w:rsidR="00A13EBC" w:rsidRDefault="000017E2" w14:paraId="280FA7C0" w14:textId="6DDB7489">
            <w:pPr>
              <w:spacing w:before="120"/>
              <w:rPr>
                <w:rFonts w:ascii="Arial" w:hAnsi="Arial"/>
              </w:rPr>
            </w:pPr>
            <w:r>
              <w:rPr>
                <w:rFonts w:ascii="Arial" w:hAnsi="Arial"/>
                <w:sz w:val="22"/>
                <w:szCs w:val="22"/>
              </w:rPr>
              <w:t>IM-0001 – Eastbourne Town Centre Improvements Phase 2a</w:t>
            </w:r>
          </w:p>
        </w:tc>
      </w:tr>
      <w:tr w:rsidR="00A13EBC" w:rsidTr="00A13EBC" w14:paraId="25CE1645" w14:textId="77777777">
        <w:trPr>
          <w:trHeight w:val="320"/>
        </w:trPr>
        <w:tc>
          <w:tcPr>
            <w:tcW w:w="2969" w:type="dxa"/>
            <w:tcBorders>
              <w:top w:val="single" w:color="auto" w:sz="6" w:space="0"/>
              <w:bottom w:val="single" w:color="auto" w:sz="6" w:space="0"/>
              <w:right w:val="single" w:color="auto" w:sz="6" w:space="0"/>
            </w:tcBorders>
          </w:tcPr>
          <w:p w:rsidR="00A13EBC" w:rsidRDefault="00A13EBC" w14:paraId="72181D32" w14:textId="77777777">
            <w:pPr>
              <w:spacing w:before="120"/>
              <w:rPr>
                <w:rFonts w:ascii="Arial" w:hAnsi="Arial"/>
              </w:rPr>
            </w:pPr>
            <w:r>
              <w:rPr>
                <w:rFonts w:ascii="Arial" w:hAnsi="Arial"/>
                <w:b/>
                <w:sz w:val="20"/>
              </w:rPr>
              <w:t>Map Reference</w:t>
            </w:r>
          </w:p>
        </w:tc>
        <w:tc>
          <w:tcPr>
            <w:tcW w:w="8208" w:type="dxa"/>
            <w:tcBorders>
              <w:top w:val="single" w:color="auto" w:sz="6" w:space="0"/>
              <w:left w:val="single" w:color="auto" w:sz="6" w:space="0"/>
              <w:bottom w:val="single" w:color="auto" w:sz="6" w:space="0"/>
            </w:tcBorders>
          </w:tcPr>
          <w:p w:rsidR="00A13EBC" w:rsidRDefault="00A13EBC" w14:paraId="7DCFBE8D" w14:textId="4AD8F7DD">
            <w:pPr>
              <w:spacing w:before="120"/>
              <w:rPr>
                <w:rFonts w:ascii="Arial" w:hAnsi="Arial"/>
              </w:rPr>
            </w:pPr>
            <w:r w:rsidRPr="00AE0644">
              <w:rPr>
                <w:rFonts w:ascii="Arial" w:hAnsi="Arial"/>
                <w:sz w:val="22"/>
                <w:szCs w:val="22"/>
              </w:rPr>
              <w:t xml:space="preserve">See attached </w:t>
            </w:r>
            <w:r>
              <w:rPr>
                <w:rFonts w:ascii="Arial" w:hAnsi="Arial"/>
                <w:sz w:val="22"/>
                <w:szCs w:val="22"/>
              </w:rPr>
              <w:t>D</w:t>
            </w:r>
            <w:r w:rsidRPr="00AE0644">
              <w:rPr>
                <w:rFonts w:ascii="Arial" w:hAnsi="Arial"/>
                <w:sz w:val="22"/>
                <w:szCs w:val="22"/>
              </w:rPr>
              <w:t>rawing</w:t>
            </w:r>
            <w:r>
              <w:rPr>
                <w:rFonts w:ascii="Arial" w:hAnsi="Arial"/>
                <w:sz w:val="22"/>
                <w:szCs w:val="22"/>
              </w:rPr>
              <w:t xml:space="preserve"> No</w:t>
            </w:r>
            <w:r w:rsidR="000017E2">
              <w:rPr>
                <w:rFonts w:ascii="Arial" w:hAnsi="Arial"/>
                <w:sz w:val="22"/>
                <w:szCs w:val="22"/>
              </w:rPr>
              <w:t>s</w:t>
            </w:r>
            <w:r>
              <w:rPr>
                <w:rFonts w:ascii="Arial" w:hAnsi="Arial"/>
                <w:sz w:val="22"/>
                <w:szCs w:val="22"/>
              </w:rPr>
              <w:t>.</w:t>
            </w:r>
            <w:r w:rsidR="000017E2">
              <w:rPr>
                <w:rFonts w:ascii="Arial" w:hAnsi="Arial"/>
                <w:sz w:val="22"/>
                <w:szCs w:val="22"/>
              </w:rPr>
              <w:t>IM-0001-BBLP-</w:t>
            </w:r>
            <w:r w:rsidR="00EC283D">
              <w:rPr>
                <w:rFonts w:ascii="Arial" w:hAnsi="Arial"/>
                <w:sz w:val="22"/>
                <w:szCs w:val="22"/>
              </w:rPr>
              <w:t>L</w:t>
            </w:r>
            <w:r w:rsidR="001F6489">
              <w:rPr>
                <w:rFonts w:ascii="Arial" w:hAnsi="Arial"/>
                <w:sz w:val="22"/>
                <w:szCs w:val="22"/>
              </w:rPr>
              <w:t>SI</w:t>
            </w:r>
            <w:r w:rsidR="00EC283D">
              <w:rPr>
                <w:rFonts w:ascii="Arial" w:hAnsi="Arial"/>
                <w:sz w:val="22"/>
                <w:szCs w:val="22"/>
              </w:rPr>
              <w:t>-DR-CH-</w:t>
            </w:r>
            <w:r w:rsidR="001F6489">
              <w:rPr>
                <w:rFonts w:ascii="Arial" w:hAnsi="Arial"/>
                <w:sz w:val="22"/>
                <w:szCs w:val="22"/>
              </w:rPr>
              <w:t>100-</w:t>
            </w:r>
            <w:r w:rsidR="00EC283D">
              <w:rPr>
                <w:rFonts w:ascii="Arial" w:hAnsi="Arial"/>
                <w:sz w:val="22"/>
                <w:szCs w:val="22"/>
              </w:rPr>
              <w:t>0001 and IM-0001-L</w:t>
            </w:r>
            <w:r w:rsidR="001F6489">
              <w:rPr>
                <w:rFonts w:ascii="Arial" w:hAnsi="Arial"/>
                <w:sz w:val="22"/>
                <w:szCs w:val="22"/>
              </w:rPr>
              <w:t>SI</w:t>
            </w:r>
            <w:r w:rsidR="00EC283D">
              <w:rPr>
                <w:rFonts w:ascii="Arial" w:hAnsi="Arial"/>
                <w:sz w:val="22"/>
                <w:szCs w:val="22"/>
              </w:rPr>
              <w:t>-DR-CH-</w:t>
            </w:r>
            <w:r w:rsidR="00C13F6C">
              <w:rPr>
                <w:rFonts w:ascii="Arial" w:hAnsi="Arial"/>
                <w:sz w:val="22"/>
                <w:szCs w:val="22"/>
              </w:rPr>
              <w:t>100-</w:t>
            </w:r>
            <w:r w:rsidR="00EC283D">
              <w:rPr>
                <w:rFonts w:ascii="Arial" w:hAnsi="Arial"/>
                <w:sz w:val="22"/>
                <w:szCs w:val="22"/>
              </w:rPr>
              <w:t>0002.</w:t>
            </w:r>
          </w:p>
        </w:tc>
      </w:tr>
      <w:tr w:rsidR="00A13EBC" w:rsidTr="00A13EBC" w14:paraId="619529DC" w14:textId="77777777">
        <w:trPr>
          <w:trHeight w:val="320"/>
        </w:trPr>
        <w:tc>
          <w:tcPr>
            <w:tcW w:w="2969" w:type="dxa"/>
            <w:tcBorders>
              <w:top w:val="single" w:color="auto" w:sz="6" w:space="0"/>
              <w:bottom w:val="single" w:color="auto" w:sz="6" w:space="0"/>
              <w:right w:val="single" w:color="auto" w:sz="6" w:space="0"/>
            </w:tcBorders>
          </w:tcPr>
          <w:p w:rsidR="00A13EBC" w:rsidRDefault="00A13EBC" w14:paraId="1E29013D" w14:textId="77777777">
            <w:pPr>
              <w:spacing w:before="120"/>
              <w:rPr>
                <w:rFonts w:ascii="Arial" w:hAnsi="Arial"/>
              </w:rPr>
            </w:pPr>
            <w:r>
              <w:rPr>
                <w:rFonts w:ascii="Arial" w:hAnsi="Arial"/>
                <w:b/>
                <w:sz w:val="20"/>
              </w:rPr>
              <w:t>Route No</w:t>
            </w:r>
          </w:p>
        </w:tc>
        <w:tc>
          <w:tcPr>
            <w:tcW w:w="8208" w:type="dxa"/>
            <w:tcBorders>
              <w:top w:val="single" w:color="auto" w:sz="6" w:space="0"/>
              <w:left w:val="single" w:color="auto" w:sz="6" w:space="0"/>
              <w:bottom w:val="single" w:color="auto" w:sz="6" w:space="0"/>
            </w:tcBorders>
          </w:tcPr>
          <w:p w:rsidR="00A13EBC" w:rsidRDefault="00A13EBC" w14:paraId="645D1255" w14:textId="3A2947BB">
            <w:pPr>
              <w:spacing w:before="120"/>
              <w:rPr>
                <w:rFonts w:ascii="Arial" w:hAnsi="Arial"/>
              </w:rPr>
            </w:pPr>
          </w:p>
        </w:tc>
      </w:tr>
      <w:tr w:rsidR="00A13EBC" w:rsidTr="00A71E24" w14:paraId="5CCBCBCA" w14:textId="77777777">
        <w:tc>
          <w:tcPr>
            <w:tcW w:w="11177" w:type="dxa"/>
            <w:gridSpan w:val="2"/>
            <w:tcBorders>
              <w:top w:val="single" w:color="auto" w:sz="6" w:space="0"/>
            </w:tcBorders>
          </w:tcPr>
          <w:p w:rsidRPr="0077350D" w:rsidR="00A13EBC" w:rsidRDefault="00A13EBC" w14:paraId="4BFEE955" w14:textId="77777777">
            <w:pPr>
              <w:rPr>
                <w:rFonts w:asciiTheme="minorHAnsi" w:hAnsiTheme="minorHAnsi" w:cstheme="minorHAnsi"/>
                <w:szCs w:val="24"/>
              </w:rPr>
            </w:pPr>
          </w:p>
          <w:p w:rsidRPr="0077350D" w:rsidR="00A13EBC" w:rsidP="00510DCE" w:rsidRDefault="00A13EBC" w14:paraId="0D4A5293" w14:textId="77777777">
            <w:pPr>
              <w:tabs>
                <w:tab w:val="left" w:pos="720"/>
              </w:tabs>
              <w:ind w:right="399"/>
              <w:rPr>
                <w:rFonts w:asciiTheme="minorHAnsi" w:hAnsiTheme="minorHAnsi" w:cstheme="minorHAnsi"/>
                <w:szCs w:val="24"/>
              </w:rPr>
            </w:pPr>
          </w:p>
          <w:p w:rsidRPr="0077350D" w:rsidR="008C36E5" w:rsidP="008C36E5" w:rsidRDefault="008C36E5" w14:paraId="213AF0C6" w14:textId="77777777">
            <w:pPr>
              <w:pStyle w:val="NoSpacing"/>
              <w:rPr>
                <w:rFonts w:asciiTheme="minorHAnsi" w:hAnsiTheme="minorHAnsi" w:cstheme="minorHAnsi"/>
                <w:szCs w:val="24"/>
              </w:rPr>
            </w:pPr>
            <w:r w:rsidRPr="0077350D">
              <w:rPr>
                <w:rFonts w:asciiTheme="minorHAnsi" w:hAnsiTheme="minorHAnsi" w:cstheme="minorHAnsi"/>
                <w:szCs w:val="24"/>
              </w:rPr>
              <w:t xml:space="preserve">As part of Phase 2a of the Eastbourne Town Centre Improvement Scheme (ETCIS), a new Pedestrian Zone will be introduced on Terminus Road between Cornfield Road and Langney Road, including the northern section of Bolton Road. This will improve pedestrian safety and accessibility within the Terminus Road retail area, continuing the pedestrian ‘spine route’ from the Phase 1 works at Eastbourne Station, to the seafront. </w:t>
            </w:r>
          </w:p>
          <w:p w:rsidRPr="0077350D" w:rsidR="00A13EBC" w:rsidP="00482D16" w:rsidRDefault="00A13EBC" w14:paraId="1B6070FF" w14:textId="77777777">
            <w:pPr>
              <w:tabs>
                <w:tab w:val="left" w:pos="720"/>
              </w:tabs>
              <w:rPr>
                <w:rFonts w:asciiTheme="minorHAnsi" w:hAnsiTheme="minorHAnsi" w:cstheme="minorHAnsi"/>
                <w:szCs w:val="24"/>
              </w:rPr>
            </w:pPr>
          </w:p>
          <w:p w:rsidRPr="0077350D" w:rsidR="00A13EBC" w:rsidP="00482D16" w:rsidRDefault="00A13EBC" w14:paraId="5DDBB430" w14:textId="77777777">
            <w:pPr>
              <w:tabs>
                <w:tab w:val="left" w:pos="720"/>
                <w:tab w:val="left" w:pos="8540"/>
              </w:tabs>
              <w:rPr>
                <w:rFonts w:asciiTheme="minorHAnsi" w:hAnsiTheme="minorHAnsi" w:cstheme="minorHAnsi"/>
                <w:color w:val="000000"/>
                <w:szCs w:val="24"/>
              </w:rPr>
            </w:pPr>
            <w:r w:rsidRPr="0077350D">
              <w:rPr>
                <w:rFonts w:asciiTheme="minorHAnsi" w:hAnsiTheme="minorHAnsi" w:cstheme="minorHAnsi"/>
                <w:color w:val="000000"/>
                <w:szCs w:val="24"/>
              </w:rPr>
              <w:t>The following physical measures requiring new Traffic Regulation Orders are proposed:-</w:t>
            </w:r>
          </w:p>
          <w:p w:rsidRPr="0077350D" w:rsidR="00A13EBC" w:rsidP="00510DCE" w:rsidRDefault="00A13EBC" w14:paraId="509C6F33" w14:textId="77777777">
            <w:pPr>
              <w:tabs>
                <w:tab w:val="left" w:pos="720"/>
                <w:tab w:val="left" w:pos="8540"/>
              </w:tabs>
              <w:rPr>
                <w:rFonts w:asciiTheme="minorHAnsi" w:hAnsiTheme="minorHAnsi" w:cstheme="minorHAnsi"/>
                <w:color w:val="000000"/>
                <w:szCs w:val="24"/>
              </w:rPr>
            </w:pPr>
          </w:p>
          <w:p w:rsidRPr="0077350D" w:rsidR="00831CA6" w:rsidP="00831CA6" w:rsidRDefault="00831CA6" w14:paraId="4A3F26D8" w14:textId="6520B1F8">
            <w:pPr>
              <w:pStyle w:val="NoSpacing"/>
              <w:numPr>
                <w:ilvl w:val="0"/>
                <w:numId w:val="2"/>
              </w:numPr>
              <w:rPr>
                <w:rFonts w:asciiTheme="minorHAnsi" w:hAnsiTheme="minorHAnsi" w:cstheme="minorHAnsi"/>
                <w:szCs w:val="24"/>
              </w:rPr>
            </w:pPr>
            <w:r w:rsidRPr="0077350D">
              <w:rPr>
                <w:rFonts w:asciiTheme="minorHAnsi" w:hAnsiTheme="minorHAnsi" w:cstheme="minorHAnsi"/>
                <w:szCs w:val="24"/>
              </w:rPr>
              <w:t>Bolton Road to become two-way between Lismore Road and Terminus Road.</w:t>
            </w:r>
          </w:p>
          <w:p w:rsidRPr="0077350D" w:rsidR="00831CA6" w:rsidP="00831CA6" w:rsidRDefault="00831CA6" w14:paraId="73C20E49" w14:textId="77777777">
            <w:pPr>
              <w:pStyle w:val="NoSpacing"/>
              <w:ind w:left="720"/>
              <w:rPr>
                <w:rFonts w:asciiTheme="minorHAnsi" w:hAnsiTheme="minorHAnsi" w:cstheme="minorHAnsi"/>
                <w:szCs w:val="24"/>
              </w:rPr>
            </w:pPr>
          </w:p>
          <w:p w:rsidRPr="0077350D" w:rsidR="00831CA6" w:rsidP="00831CA6" w:rsidRDefault="00831CA6" w14:paraId="76AAF88F" w14:textId="6B4CB2F8">
            <w:pPr>
              <w:pStyle w:val="NoSpacing"/>
              <w:numPr>
                <w:ilvl w:val="0"/>
                <w:numId w:val="2"/>
              </w:numPr>
              <w:rPr>
                <w:rFonts w:asciiTheme="minorHAnsi" w:hAnsiTheme="minorHAnsi" w:cstheme="minorHAnsi"/>
                <w:szCs w:val="24"/>
              </w:rPr>
            </w:pPr>
            <w:r w:rsidRPr="0077350D">
              <w:rPr>
                <w:rFonts w:asciiTheme="minorHAnsi" w:hAnsiTheme="minorHAnsi" w:cstheme="minorHAnsi"/>
                <w:szCs w:val="24"/>
              </w:rPr>
              <w:t>Langney Road to become two-way between Susans Road and Terminus Road.</w:t>
            </w:r>
          </w:p>
          <w:p w:rsidRPr="0077350D" w:rsidR="00831CA6" w:rsidP="00831CA6" w:rsidRDefault="00831CA6" w14:paraId="180E7179" w14:textId="77777777">
            <w:pPr>
              <w:pStyle w:val="NoSpacing"/>
              <w:rPr>
                <w:rFonts w:asciiTheme="minorHAnsi" w:hAnsiTheme="minorHAnsi" w:cstheme="minorHAnsi"/>
                <w:szCs w:val="24"/>
              </w:rPr>
            </w:pPr>
          </w:p>
          <w:p w:rsidRPr="0077350D" w:rsidR="00831CA6" w:rsidP="00831CA6" w:rsidRDefault="00831CA6" w14:paraId="6D694470" w14:textId="6881C133">
            <w:pPr>
              <w:pStyle w:val="NoSpacing"/>
              <w:numPr>
                <w:ilvl w:val="0"/>
                <w:numId w:val="2"/>
              </w:numPr>
              <w:rPr>
                <w:rFonts w:asciiTheme="minorHAnsi" w:hAnsiTheme="minorHAnsi" w:cstheme="minorHAnsi"/>
                <w:szCs w:val="24"/>
              </w:rPr>
            </w:pPr>
            <w:r w:rsidRPr="0077350D">
              <w:rPr>
                <w:rFonts w:asciiTheme="minorHAnsi" w:hAnsiTheme="minorHAnsi" w:cstheme="minorHAnsi"/>
                <w:szCs w:val="24"/>
              </w:rPr>
              <w:t xml:space="preserve">Cycling will be prohibited at all times. This is to enable the safe passage of pedestrians within the town centre shopping precinct. </w:t>
            </w:r>
            <w:r w:rsidRPr="0077350D" w:rsidR="00216992">
              <w:rPr>
                <w:rFonts w:asciiTheme="minorHAnsi" w:hAnsiTheme="minorHAnsi" w:cstheme="minorHAnsi"/>
                <w:szCs w:val="24"/>
              </w:rPr>
              <w:t xml:space="preserve">This restriction will also be introduced to the existing section of pedestrianised area between Langney Road and </w:t>
            </w:r>
            <w:r w:rsidRPr="0077350D" w:rsidR="00D84C41">
              <w:rPr>
                <w:rFonts w:asciiTheme="minorHAnsi" w:hAnsiTheme="minorHAnsi" w:cstheme="minorHAnsi"/>
                <w:szCs w:val="24"/>
              </w:rPr>
              <w:t>Pevensey Road.</w:t>
            </w:r>
          </w:p>
          <w:p w:rsidRPr="0077350D" w:rsidR="00831CA6" w:rsidP="00831CA6" w:rsidRDefault="00831CA6" w14:paraId="7A7363A3" w14:textId="77777777">
            <w:pPr>
              <w:pStyle w:val="ListParagraph"/>
              <w:rPr>
                <w:rFonts w:asciiTheme="minorHAnsi" w:hAnsiTheme="minorHAnsi" w:cstheme="minorHAnsi"/>
                <w:sz w:val="24"/>
                <w:szCs w:val="24"/>
              </w:rPr>
            </w:pPr>
          </w:p>
          <w:p w:rsidRPr="000C274F" w:rsidR="00831CA6" w:rsidP="00831CA6" w:rsidRDefault="00831CA6" w14:paraId="37C2543C" w14:textId="77777777">
            <w:pPr>
              <w:pStyle w:val="NoSpacing"/>
              <w:numPr>
                <w:ilvl w:val="0"/>
                <w:numId w:val="2"/>
              </w:numPr>
              <w:rPr>
                <w:rFonts w:asciiTheme="minorHAnsi" w:hAnsiTheme="minorHAnsi" w:cstheme="minorHAnsi"/>
                <w:szCs w:val="24"/>
              </w:rPr>
            </w:pPr>
            <w:r w:rsidRPr="006D21BD">
              <w:rPr>
                <w:rFonts w:asciiTheme="minorHAnsi" w:hAnsiTheme="minorHAnsi" w:cstheme="minorHAnsi"/>
                <w:szCs w:val="24"/>
              </w:rPr>
              <w:t xml:space="preserve">An environmental weight limit of </w:t>
            </w:r>
            <w:r w:rsidRPr="000C274F">
              <w:rPr>
                <w:rFonts w:asciiTheme="minorHAnsi" w:hAnsiTheme="minorHAnsi" w:cstheme="minorHAnsi"/>
                <w:szCs w:val="24"/>
              </w:rPr>
              <w:t>7.5 tonne will prohibit vehicles exceeding 7.5 tonne from using Bolton Road, from 10am to 6pm on all days, to coincide with Pedestrian Zone timings during daytime hours.</w:t>
            </w:r>
          </w:p>
          <w:p w:rsidRPr="000C274F" w:rsidR="00831CA6" w:rsidP="00831CA6" w:rsidRDefault="00831CA6" w14:paraId="35264A8E" w14:textId="77777777">
            <w:pPr>
              <w:pStyle w:val="ListParagraph"/>
              <w:rPr>
                <w:rFonts w:asciiTheme="minorHAnsi" w:hAnsiTheme="minorHAnsi" w:cstheme="minorHAnsi"/>
                <w:sz w:val="24"/>
                <w:szCs w:val="24"/>
              </w:rPr>
            </w:pPr>
          </w:p>
          <w:p w:rsidRPr="000C274F" w:rsidR="00831CA6" w:rsidP="00831CA6" w:rsidRDefault="00831CA6" w14:paraId="1906EB60" w14:textId="77777777">
            <w:pPr>
              <w:pStyle w:val="NoSpacing"/>
              <w:numPr>
                <w:ilvl w:val="0"/>
                <w:numId w:val="2"/>
              </w:numPr>
              <w:rPr>
                <w:rFonts w:asciiTheme="minorHAnsi" w:hAnsiTheme="minorHAnsi" w:cstheme="minorHAnsi"/>
                <w:szCs w:val="24"/>
              </w:rPr>
            </w:pPr>
            <w:r w:rsidRPr="000C274F">
              <w:rPr>
                <w:rFonts w:asciiTheme="minorHAnsi" w:hAnsiTheme="minorHAnsi" w:cstheme="minorHAnsi"/>
                <w:szCs w:val="24"/>
              </w:rPr>
              <w:t>Vehicles will be prohibited from entering Terminus Road from Langney Road, as the existing one-way orders on Terminus Road through the pedestrian zone will be maintained.</w:t>
            </w:r>
          </w:p>
          <w:p w:rsidRPr="000C274F" w:rsidR="006A611F" w:rsidP="006A611F" w:rsidRDefault="006A611F" w14:paraId="22105D71" w14:textId="77777777">
            <w:pPr>
              <w:pStyle w:val="ListParagraph"/>
              <w:rPr>
                <w:rFonts w:asciiTheme="minorHAnsi" w:hAnsiTheme="minorHAnsi" w:cstheme="minorHAnsi"/>
                <w:sz w:val="24"/>
                <w:szCs w:val="24"/>
              </w:rPr>
            </w:pPr>
          </w:p>
          <w:p w:rsidRPr="0077350D" w:rsidR="006A611F" w:rsidP="00831CA6" w:rsidRDefault="006A611F" w14:paraId="76547B70" w14:textId="05D46936">
            <w:pPr>
              <w:pStyle w:val="NoSpacing"/>
              <w:numPr>
                <w:ilvl w:val="0"/>
                <w:numId w:val="2"/>
              </w:numPr>
              <w:rPr>
                <w:rFonts w:asciiTheme="minorHAnsi" w:hAnsiTheme="minorHAnsi" w:cstheme="minorHAnsi"/>
                <w:szCs w:val="24"/>
              </w:rPr>
            </w:pPr>
            <w:r w:rsidRPr="000C274F">
              <w:rPr>
                <w:rFonts w:asciiTheme="minorHAnsi" w:hAnsiTheme="minorHAnsi" w:cstheme="minorHAnsi"/>
                <w:szCs w:val="24"/>
              </w:rPr>
              <w:t xml:space="preserve">Vehicles in excess of </w:t>
            </w:r>
            <w:r w:rsidRPr="000C274F" w:rsidR="00CD5CE7">
              <w:rPr>
                <w:rFonts w:asciiTheme="minorHAnsi" w:hAnsiTheme="minorHAnsi" w:cstheme="minorHAnsi"/>
                <w:szCs w:val="24"/>
              </w:rPr>
              <w:t>7.5 tonnes</w:t>
            </w:r>
            <w:r w:rsidRPr="0077350D" w:rsidR="00CD5CE7">
              <w:rPr>
                <w:rFonts w:asciiTheme="minorHAnsi" w:hAnsiTheme="minorHAnsi" w:cstheme="minorHAnsi"/>
                <w:szCs w:val="24"/>
              </w:rPr>
              <w:t xml:space="preserve"> will be prohibited from entering Langney Road from Susans Road </w:t>
            </w:r>
            <w:r w:rsidRPr="0077350D" w:rsidR="00521738">
              <w:rPr>
                <w:rFonts w:asciiTheme="minorHAnsi" w:hAnsiTheme="minorHAnsi" w:cstheme="minorHAnsi"/>
                <w:szCs w:val="24"/>
              </w:rPr>
              <w:t xml:space="preserve">at all times </w:t>
            </w:r>
            <w:r w:rsidRPr="0077350D" w:rsidR="00CD5CE7">
              <w:rPr>
                <w:rFonts w:asciiTheme="minorHAnsi" w:hAnsiTheme="minorHAnsi" w:cstheme="minorHAnsi"/>
                <w:szCs w:val="24"/>
              </w:rPr>
              <w:t>due to restricted turning space</w:t>
            </w:r>
            <w:r w:rsidRPr="0077350D" w:rsidR="00AB300A">
              <w:rPr>
                <w:rFonts w:asciiTheme="minorHAnsi" w:hAnsiTheme="minorHAnsi" w:cstheme="minorHAnsi"/>
                <w:szCs w:val="24"/>
              </w:rPr>
              <w:t xml:space="preserve"> </w:t>
            </w:r>
            <w:r w:rsidRPr="0077350D" w:rsidR="00C04224">
              <w:rPr>
                <w:rFonts w:asciiTheme="minorHAnsi" w:hAnsiTheme="minorHAnsi" w:cstheme="minorHAnsi"/>
                <w:szCs w:val="24"/>
              </w:rPr>
              <w:t xml:space="preserve">being </w:t>
            </w:r>
            <w:r w:rsidRPr="0077350D" w:rsidR="00AB300A">
              <w:rPr>
                <w:rFonts w:asciiTheme="minorHAnsi" w:hAnsiTheme="minorHAnsi" w:cstheme="minorHAnsi"/>
                <w:szCs w:val="24"/>
              </w:rPr>
              <w:t>available.</w:t>
            </w:r>
          </w:p>
          <w:p w:rsidRPr="0077350D" w:rsidR="00831CA6" w:rsidP="00831CA6" w:rsidRDefault="00831CA6" w14:paraId="398087C9" w14:textId="77777777">
            <w:pPr>
              <w:pStyle w:val="ListParagraph"/>
              <w:rPr>
                <w:rFonts w:asciiTheme="minorHAnsi" w:hAnsiTheme="minorHAnsi" w:cstheme="minorHAnsi"/>
                <w:sz w:val="24"/>
                <w:szCs w:val="24"/>
              </w:rPr>
            </w:pPr>
          </w:p>
          <w:p w:rsidRPr="0077350D" w:rsidR="00831CA6" w:rsidP="00831CA6" w:rsidRDefault="00831CA6" w14:paraId="12E5EF8E" w14:textId="208BF462">
            <w:pPr>
              <w:pStyle w:val="NoSpacing"/>
              <w:numPr>
                <w:ilvl w:val="0"/>
                <w:numId w:val="2"/>
              </w:numPr>
              <w:rPr>
                <w:rFonts w:asciiTheme="minorHAnsi" w:hAnsiTheme="minorHAnsi" w:cstheme="minorHAnsi"/>
                <w:szCs w:val="24"/>
              </w:rPr>
            </w:pPr>
            <w:r w:rsidRPr="0077350D">
              <w:rPr>
                <w:rFonts w:asciiTheme="minorHAnsi" w:hAnsiTheme="minorHAnsi" w:cstheme="minorHAnsi"/>
                <w:szCs w:val="24"/>
              </w:rPr>
              <w:t>Changes to the Bolton Road junction with Lismore Road to enable safe two-way traffic</w:t>
            </w:r>
            <w:r w:rsidRPr="0077350D" w:rsidR="003A6505">
              <w:rPr>
                <w:rFonts w:asciiTheme="minorHAnsi" w:hAnsiTheme="minorHAnsi" w:cstheme="minorHAnsi"/>
                <w:szCs w:val="24"/>
              </w:rPr>
              <w:t>. This will i</w:t>
            </w:r>
            <w:r w:rsidRPr="0077350D">
              <w:rPr>
                <w:rFonts w:asciiTheme="minorHAnsi" w:hAnsiTheme="minorHAnsi" w:cstheme="minorHAnsi"/>
                <w:szCs w:val="24"/>
              </w:rPr>
              <w:t>nclude</w:t>
            </w:r>
            <w:r w:rsidRPr="0077350D" w:rsidR="00BE66CA">
              <w:rPr>
                <w:rFonts w:asciiTheme="minorHAnsi" w:hAnsiTheme="minorHAnsi" w:cstheme="minorHAnsi"/>
                <w:szCs w:val="24"/>
              </w:rPr>
              <w:t>:-</w:t>
            </w:r>
            <w:r w:rsidRPr="0077350D">
              <w:rPr>
                <w:rFonts w:asciiTheme="minorHAnsi" w:hAnsiTheme="minorHAnsi" w:cstheme="minorHAnsi"/>
                <w:szCs w:val="24"/>
              </w:rPr>
              <w:t xml:space="preserve"> </w:t>
            </w:r>
            <w:r w:rsidRPr="0077350D" w:rsidR="003A6505">
              <w:rPr>
                <w:rFonts w:asciiTheme="minorHAnsi" w:hAnsiTheme="minorHAnsi" w:cstheme="minorHAnsi"/>
                <w:szCs w:val="24"/>
              </w:rPr>
              <w:t>v</w:t>
            </w:r>
            <w:r w:rsidRPr="0077350D">
              <w:rPr>
                <w:rFonts w:asciiTheme="minorHAnsi" w:hAnsiTheme="minorHAnsi" w:cstheme="minorHAnsi"/>
                <w:szCs w:val="24"/>
              </w:rPr>
              <w:t xml:space="preserve">ehicles </w:t>
            </w:r>
            <w:r w:rsidRPr="0077350D" w:rsidR="00BE66CA">
              <w:rPr>
                <w:rFonts w:asciiTheme="minorHAnsi" w:hAnsiTheme="minorHAnsi" w:cstheme="minorHAnsi"/>
                <w:szCs w:val="24"/>
              </w:rPr>
              <w:t>p</w:t>
            </w:r>
            <w:r w:rsidRPr="0077350D">
              <w:rPr>
                <w:rFonts w:asciiTheme="minorHAnsi" w:hAnsiTheme="minorHAnsi" w:cstheme="minorHAnsi"/>
                <w:szCs w:val="24"/>
              </w:rPr>
              <w:t>rohibited from turning right into Bolton Road from Lismore Road; vehicles prohibited from turning left into Lismore Road from Bolton Road; vehicles prohibited from entering the north west side of the traffic island from Bolton Road.</w:t>
            </w:r>
          </w:p>
          <w:p w:rsidRPr="0077350D" w:rsidR="00831CA6" w:rsidP="00831CA6" w:rsidRDefault="00831CA6" w14:paraId="1A23E3A5" w14:textId="77777777">
            <w:pPr>
              <w:pStyle w:val="ListParagraph"/>
              <w:rPr>
                <w:rFonts w:asciiTheme="minorHAnsi" w:hAnsiTheme="minorHAnsi" w:cstheme="minorHAnsi"/>
                <w:sz w:val="24"/>
                <w:szCs w:val="24"/>
              </w:rPr>
            </w:pPr>
          </w:p>
          <w:p w:rsidRPr="0077350D" w:rsidR="00A13EBC" w:rsidP="0022068E" w:rsidRDefault="00273E44" w14:paraId="1981ECBB" w14:textId="13F9A2AA">
            <w:pPr>
              <w:pStyle w:val="NoSpacing"/>
              <w:numPr>
                <w:ilvl w:val="0"/>
                <w:numId w:val="2"/>
              </w:numPr>
              <w:tabs>
                <w:tab w:val="left" w:pos="720"/>
                <w:tab w:val="left" w:pos="8540"/>
              </w:tabs>
              <w:ind w:hanging="414"/>
              <w:rPr>
                <w:rFonts w:asciiTheme="minorHAnsi" w:hAnsiTheme="minorHAnsi" w:cstheme="minorHAnsi"/>
                <w:color w:val="000000"/>
                <w:szCs w:val="24"/>
              </w:rPr>
            </w:pPr>
            <w:r w:rsidRPr="0077350D">
              <w:rPr>
                <w:rFonts w:asciiTheme="minorHAnsi" w:hAnsiTheme="minorHAnsi" w:cstheme="minorHAnsi"/>
                <w:szCs w:val="24"/>
              </w:rPr>
              <w:t xml:space="preserve">Changes to </w:t>
            </w:r>
            <w:r w:rsidR="00C03AEE">
              <w:rPr>
                <w:rFonts w:asciiTheme="minorHAnsi" w:hAnsiTheme="minorHAnsi" w:cstheme="minorHAnsi"/>
                <w:szCs w:val="24"/>
              </w:rPr>
              <w:t>p</w:t>
            </w:r>
            <w:r w:rsidRPr="0077350D">
              <w:rPr>
                <w:rFonts w:asciiTheme="minorHAnsi" w:hAnsiTheme="minorHAnsi" w:cstheme="minorHAnsi"/>
                <w:szCs w:val="24"/>
              </w:rPr>
              <w:t>arking restrictions along Bolton Road, Lismore Road, Langney Road and Tideswell Road.</w:t>
            </w:r>
            <w:r w:rsidRPr="0077350D" w:rsidR="00A13EBC">
              <w:rPr>
                <w:rFonts w:asciiTheme="minorHAnsi" w:hAnsiTheme="minorHAnsi" w:cstheme="minorHAnsi"/>
                <w:color w:val="000000"/>
                <w:szCs w:val="24"/>
              </w:rPr>
              <w:t xml:space="preserve"> </w:t>
            </w:r>
          </w:p>
          <w:p w:rsidRPr="0077350D" w:rsidR="00A13EBC" w:rsidP="00912368" w:rsidRDefault="00A13EBC" w14:paraId="28638FC9" w14:textId="77777777">
            <w:pPr>
              <w:tabs>
                <w:tab w:val="left" w:pos="720"/>
                <w:tab w:val="left" w:pos="8540"/>
              </w:tabs>
              <w:ind w:left="720" w:hanging="720"/>
              <w:rPr>
                <w:rFonts w:asciiTheme="minorHAnsi" w:hAnsiTheme="minorHAnsi" w:cstheme="minorHAnsi"/>
                <w:color w:val="000000"/>
                <w:szCs w:val="24"/>
              </w:rPr>
            </w:pPr>
          </w:p>
          <w:p w:rsidRPr="0077350D" w:rsidR="00A13EBC" w:rsidP="00913E63" w:rsidRDefault="00A13EBC" w14:paraId="0E8FE14C" w14:textId="1EF4A8AE">
            <w:pPr>
              <w:tabs>
                <w:tab w:val="left" w:pos="720"/>
              </w:tabs>
              <w:rPr>
                <w:rFonts w:asciiTheme="minorHAnsi" w:hAnsiTheme="minorHAnsi" w:cstheme="minorHAnsi"/>
                <w:szCs w:val="24"/>
              </w:rPr>
            </w:pPr>
            <w:r w:rsidRPr="0077350D">
              <w:rPr>
                <w:rFonts w:asciiTheme="minorHAnsi" w:hAnsiTheme="minorHAnsi" w:cstheme="minorHAnsi"/>
                <w:szCs w:val="24"/>
              </w:rPr>
              <w:t xml:space="preserve">The works all fall within </w:t>
            </w:r>
            <w:r w:rsidRPr="0077350D" w:rsidR="008C36E5">
              <w:rPr>
                <w:rFonts w:asciiTheme="minorHAnsi" w:hAnsiTheme="minorHAnsi" w:cstheme="minorHAnsi"/>
                <w:szCs w:val="24"/>
              </w:rPr>
              <w:t xml:space="preserve">the Public </w:t>
            </w:r>
            <w:r w:rsidRPr="0077350D">
              <w:rPr>
                <w:rFonts w:asciiTheme="minorHAnsi" w:hAnsiTheme="minorHAnsi" w:cstheme="minorHAnsi"/>
                <w:szCs w:val="24"/>
              </w:rPr>
              <w:t>Highway.</w:t>
            </w:r>
          </w:p>
          <w:p w:rsidRPr="0077350D" w:rsidR="00A13EBC" w:rsidP="00912368" w:rsidRDefault="00A13EBC" w14:paraId="40C2DAD4" w14:textId="77777777">
            <w:pPr>
              <w:tabs>
                <w:tab w:val="left" w:pos="720"/>
                <w:tab w:val="left" w:pos="8540"/>
              </w:tabs>
              <w:ind w:left="720" w:hanging="720"/>
              <w:rPr>
                <w:rFonts w:asciiTheme="minorHAnsi" w:hAnsiTheme="minorHAnsi" w:cstheme="minorHAnsi"/>
                <w:color w:val="000000"/>
                <w:szCs w:val="24"/>
              </w:rPr>
            </w:pPr>
          </w:p>
          <w:p w:rsidR="00AF54EE" w:rsidP="00125E84" w:rsidRDefault="00A13EBC" w14:paraId="0E820797" w14:textId="00CBC8B8">
            <w:pPr>
              <w:tabs>
                <w:tab w:val="left" w:pos="720"/>
                <w:tab w:val="left" w:pos="8540"/>
              </w:tabs>
              <w:rPr>
                <w:rFonts w:asciiTheme="minorHAnsi" w:hAnsiTheme="minorHAnsi" w:cstheme="minorHAnsi"/>
                <w:color w:val="000000"/>
                <w:szCs w:val="24"/>
              </w:rPr>
            </w:pPr>
            <w:r w:rsidRPr="0077350D">
              <w:rPr>
                <w:rFonts w:asciiTheme="minorHAnsi" w:hAnsiTheme="minorHAnsi" w:cstheme="minorHAnsi"/>
                <w:color w:val="000000"/>
                <w:szCs w:val="24"/>
              </w:rPr>
              <w:t>Informal consultation on the proposal</w:t>
            </w:r>
            <w:r w:rsidRPr="0077350D" w:rsidR="008C36E5">
              <w:rPr>
                <w:rFonts w:asciiTheme="minorHAnsi" w:hAnsiTheme="minorHAnsi" w:cstheme="minorHAnsi"/>
                <w:color w:val="000000"/>
                <w:szCs w:val="24"/>
              </w:rPr>
              <w:t>s</w:t>
            </w:r>
            <w:r w:rsidRPr="0077350D">
              <w:rPr>
                <w:rFonts w:asciiTheme="minorHAnsi" w:hAnsiTheme="minorHAnsi" w:cstheme="minorHAnsi"/>
                <w:color w:val="000000"/>
                <w:szCs w:val="24"/>
              </w:rPr>
              <w:t xml:space="preserve"> h</w:t>
            </w:r>
            <w:r w:rsidRPr="0077350D" w:rsidR="00E97D12">
              <w:rPr>
                <w:rFonts w:asciiTheme="minorHAnsi" w:hAnsiTheme="minorHAnsi" w:cstheme="minorHAnsi"/>
                <w:color w:val="000000"/>
                <w:szCs w:val="24"/>
              </w:rPr>
              <w:t>as been undertaken</w:t>
            </w:r>
            <w:r w:rsidRPr="0077350D" w:rsidR="00C2195D">
              <w:rPr>
                <w:rFonts w:asciiTheme="minorHAnsi" w:hAnsiTheme="minorHAnsi" w:cstheme="minorHAnsi"/>
                <w:color w:val="000000"/>
                <w:szCs w:val="24"/>
              </w:rPr>
              <w:t xml:space="preserve"> from which </w:t>
            </w:r>
            <w:r w:rsidR="00800E75">
              <w:rPr>
                <w:rFonts w:asciiTheme="minorHAnsi" w:hAnsiTheme="minorHAnsi" w:cstheme="minorHAnsi"/>
                <w:color w:val="000000"/>
                <w:szCs w:val="24"/>
              </w:rPr>
              <w:t xml:space="preserve">no comments were received from the Statutory </w:t>
            </w:r>
            <w:r w:rsidR="0022068E">
              <w:rPr>
                <w:rFonts w:asciiTheme="minorHAnsi" w:hAnsiTheme="minorHAnsi" w:cstheme="minorHAnsi"/>
                <w:color w:val="000000"/>
                <w:szCs w:val="24"/>
              </w:rPr>
              <w:t>C</w:t>
            </w:r>
            <w:r w:rsidR="00800E75">
              <w:rPr>
                <w:rFonts w:asciiTheme="minorHAnsi" w:hAnsiTheme="minorHAnsi" w:cstheme="minorHAnsi"/>
                <w:color w:val="000000"/>
                <w:szCs w:val="24"/>
              </w:rPr>
              <w:t>onsultees.</w:t>
            </w:r>
          </w:p>
          <w:p w:rsidRPr="0077350D" w:rsidR="00800E75" w:rsidP="00125E84" w:rsidRDefault="00800E75" w14:paraId="6F447414" w14:textId="77777777">
            <w:pPr>
              <w:tabs>
                <w:tab w:val="left" w:pos="720"/>
                <w:tab w:val="left" w:pos="8540"/>
              </w:tabs>
              <w:rPr>
                <w:rFonts w:asciiTheme="minorHAnsi" w:hAnsiTheme="minorHAnsi" w:cstheme="minorHAnsi"/>
                <w:color w:val="000000"/>
                <w:szCs w:val="24"/>
              </w:rPr>
            </w:pPr>
          </w:p>
          <w:p w:rsidRPr="0077350D" w:rsidR="00A13EBC" w:rsidP="00125E84" w:rsidRDefault="005124D5" w14:paraId="0E51D607" w14:textId="55EC6EF1">
            <w:pPr>
              <w:tabs>
                <w:tab w:val="left" w:pos="720"/>
                <w:tab w:val="left" w:pos="8540"/>
              </w:tabs>
              <w:rPr>
                <w:rFonts w:asciiTheme="minorHAnsi" w:hAnsiTheme="minorHAnsi" w:cstheme="minorHAnsi"/>
                <w:szCs w:val="24"/>
              </w:rPr>
            </w:pPr>
            <w:r w:rsidRPr="0077350D">
              <w:rPr>
                <w:rFonts w:asciiTheme="minorHAnsi" w:hAnsiTheme="minorHAnsi" w:cstheme="minorHAnsi"/>
                <w:color w:val="000000"/>
                <w:szCs w:val="24"/>
              </w:rPr>
              <w:t>T</w:t>
            </w:r>
            <w:r w:rsidRPr="0077350D" w:rsidR="006A3C0B">
              <w:rPr>
                <w:rFonts w:asciiTheme="minorHAnsi" w:hAnsiTheme="minorHAnsi" w:cstheme="minorHAnsi"/>
                <w:color w:val="000000"/>
                <w:szCs w:val="24"/>
              </w:rPr>
              <w:t>he proposals have been subject to a</w:t>
            </w:r>
            <w:r w:rsidRPr="0077350D" w:rsidR="00160E78">
              <w:rPr>
                <w:rFonts w:asciiTheme="minorHAnsi" w:hAnsiTheme="minorHAnsi" w:cstheme="minorHAnsi"/>
                <w:color w:val="000000"/>
                <w:szCs w:val="24"/>
              </w:rPr>
              <w:t xml:space="preserve">n independent </w:t>
            </w:r>
            <w:r w:rsidRPr="0077350D" w:rsidR="006A3C0B">
              <w:rPr>
                <w:rFonts w:asciiTheme="minorHAnsi" w:hAnsiTheme="minorHAnsi" w:cstheme="minorHAnsi"/>
                <w:color w:val="000000"/>
                <w:szCs w:val="24"/>
              </w:rPr>
              <w:t>Road Safety Audit</w:t>
            </w:r>
            <w:r w:rsidR="00800E75">
              <w:rPr>
                <w:rFonts w:asciiTheme="minorHAnsi" w:hAnsiTheme="minorHAnsi" w:cstheme="minorHAnsi"/>
                <w:color w:val="000000"/>
                <w:szCs w:val="24"/>
              </w:rPr>
              <w:t>.</w:t>
            </w:r>
          </w:p>
          <w:p w:rsidRPr="0077350D" w:rsidR="00A13EBC" w:rsidP="00510DCE" w:rsidRDefault="00A13EBC" w14:paraId="4D91BAB1" w14:textId="77777777">
            <w:pPr>
              <w:tabs>
                <w:tab w:val="left" w:pos="720"/>
              </w:tabs>
              <w:ind w:right="399"/>
              <w:rPr>
                <w:rFonts w:asciiTheme="minorHAnsi" w:hAnsiTheme="minorHAnsi" w:cstheme="minorHAnsi"/>
                <w:szCs w:val="24"/>
              </w:rPr>
            </w:pPr>
          </w:p>
          <w:p w:rsidRPr="0077350D" w:rsidR="0077350D" w:rsidP="0077350D" w:rsidRDefault="005401A1" w14:paraId="0796A624" w14:textId="02F8E05A">
            <w:pPr>
              <w:tabs>
                <w:tab w:val="left" w:pos="720"/>
              </w:tabs>
              <w:rPr>
                <w:rFonts w:asciiTheme="minorHAnsi" w:hAnsiTheme="minorHAnsi" w:cstheme="minorHAnsi"/>
                <w:szCs w:val="24"/>
              </w:rPr>
            </w:pPr>
            <w:r>
              <w:rPr>
                <w:rFonts w:asciiTheme="minorHAnsi" w:hAnsiTheme="minorHAnsi" w:cstheme="minorHAnsi"/>
                <w:caps/>
                <w:szCs w:val="24"/>
              </w:rPr>
              <w:t xml:space="preserve">YOUR </w:t>
            </w:r>
            <w:r w:rsidRPr="0077350D" w:rsidR="0077350D">
              <w:rPr>
                <w:rFonts w:asciiTheme="minorHAnsi" w:hAnsiTheme="minorHAnsi" w:cstheme="minorHAnsi"/>
                <w:caps/>
                <w:szCs w:val="24"/>
              </w:rPr>
              <w:t xml:space="preserve">Authority is requested </w:t>
            </w:r>
            <w:r w:rsidRPr="0077350D" w:rsidR="0077350D">
              <w:rPr>
                <w:rFonts w:asciiTheme="minorHAnsi" w:hAnsiTheme="minorHAnsi" w:cstheme="minorHAnsi"/>
                <w:szCs w:val="24"/>
              </w:rPr>
              <w:t xml:space="preserve">to formally advertise the proposal to introduce the above </w:t>
            </w:r>
            <w:r w:rsidR="00800E75">
              <w:rPr>
                <w:rFonts w:asciiTheme="minorHAnsi" w:hAnsiTheme="minorHAnsi" w:cstheme="minorHAnsi"/>
                <w:szCs w:val="24"/>
              </w:rPr>
              <w:t xml:space="preserve">changes to the existing TRO </w:t>
            </w:r>
            <w:r w:rsidRPr="0077350D" w:rsidR="0077350D">
              <w:rPr>
                <w:rFonts w:asciiTheme="minorHAnsi" w:hAnsiTheme="minorHAnsi" w:cstheme="minorHAnsi"/>
                <w:szCs w:val="24"/>
              </w:rPr>
              <w:t xml:space="preserve">and, subject to no objections being upheld, to introduce the </w:t>
            </w:r>
            <w:r w:rsidR="00733766">
              <w:rPr>
                <w:rFonts w:asciiTheme="minorHAnsi" w:hAnsiTheme="minorHAnsi" w:cstheme="minorHAnsi"/>
                <w:szCs w:val="24"/>
              </w:rPr>
              <w:t>T</w:t>
            </w:r>
            <w:r w:rsidRPr="0077350D" w:rsidR="0077350D">
              <w:rPr>
                <w:rFonts w:asciiTheme="minorHAnsi" w:hAnsiTheme="minorHAnsi" w:cstheme="minorHAnsi"/>
                <w:szCs w:val="24"/>
              </w:rPr>
              <w:t xml:space="preserve">raffic </w:t>
            </w:r>
            <w:r w:rsidR="00733766">
              <w:rPr>
                <w:rFonts w:asciiTheme="minorHAnsi" w:hAnsiTheme="minorHAnsi" w:cstheme="minorHAnsi"/>
                <w:szCs w:val="24"/>
              </w:rPr>
              <w:t>R</w:t>
            </w:r>
            <w:r w:rsidRPr="0077350D" w:rsidR="0077350D">
              <w:rPr>
                <w:rFonts w:asciiTheme="minorHAnsi" w:hAnsiTheme="minorHAnsi" w:cstheme="minorHAnsi"/>
                <w:szCs w:val="24"/>
              </w:rPr>
              <w:t xml:space="preserve">egulation </w:t>
            </w:r>
            <w:r w:rsidR="00733766">
              <w:rPr>
                <w:rFonts w:asciiTheme="minorHAnsi" w:hAnsiTheme="minorHAnsi" w:cstheme="minorHAnsi"/>
                <w:szCs w:val="24"/>
              </w:rPr>
              <w:t>O</w:t>
            </w:r>
            <w:r w:rsidRPr="0077350D" w:rsidR="0077350D">
              <w:rPr>
                <w:rFonts w:asciiTheme="minorHAnsi" w:hAnsiTheme="minorHAnsi" w:cstheme="minorHAnsi"/>
                <w:szCs w:val="24"/>
              </w:rPr>
              <w:t xml:space="preserve">rders. </w:t>
            </w:r>
          </w:p>
          <w:p w:rsidR="00A13EBC" w:rsidP="008154D5" w:rsidRDefault="00A13EBC" w14:paraId="778ECCA6" w14:textId="77777777">
            <w:pPr>
              <w:tabs>
                <w:tab w:val="left" w:pos="720"/>
              </w:tabs>
              <w:ind w:right="399"/>
              <w:rPr>
                <w:rFonts w:asciiTheme="minorHAnsi" w:hAnsiTheme="minorHAnsi" w:cstheme="minorHAnsi"/>
                <w:szCs w:val="24"/>
              </w:rPr>
            </w:pPr>
          </w:p>
          <w:p w:rsidRPr="0077350D" w:rsidR="008154D5" w:rsidP="008154D5" w:rsidRDefault="008154D5" w14:paraId="6470F74A" w14:textId="77777777">
            <w:pPr>
              <w:tabs>
                <w:tab w:val="left" w:pos="720"/>
              </w:tabs>
              <w:ind w:right="399"/>
              <w:rPr>
                <w:rFonts w:asciiTheme="minorHAnsi" w:hAnsiTheme="minorHAnsi" w:cstheme="minorHAnsi"/>
                <w:szCs w:val="24"/>
              </w:rPr>
            </w:pPr>
          </w:p>
        </w:tc>
      </w:tr>
    </w:tbl>
    <w:p w:rsidR="00217A87" w:rsidRDefault="00217A87" w14:paraId="72EB7465" w14:textId="77777777"/>
    <w:p w:rsidR="00E97D12" w:rsidRDefault="00E97D12" w14:paraId="07553C03" w14:textId="77777777"/>
    <w:p w:rsidR="00E97D12" w:rsidRDefault="00E97D12" w14:paraId="534D12CC" w14:textId="77777777"/>
    <w:p w:rsidR="00217A87" w:rsidRDefault="00217A87" w14:paraId="534DA5C6" w14:textId="77777777"/>
    <w:p w:rsidR="00217A87" w:rsidRDefault="00217A87" w14:paraId="1DA10692" w14:textId="77777777"/>
    <w:tbl>
      <w:tblPr>
        <w:tblW w:w="1117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107" w:type="dxa"/>
          <w:right w:w="107" w:type="dxa"/>
        </w:tblCellMar>
        <w:tblLook w:val="0000" w:firstRow="0" w:lastRow="0" w:firstColumn="0" w:lastColumn="0" w:noHBand="0" w:noVBand="0"/>
      </w:tblPr>
      <w:tblGrid>
        <w:gridCol w:w="5352"/>
        <w:gridCol w:w="3686"/>
        <w:gridCol w:w="2139"/>
      </w:tblGrid>
      <w:tr w:rsidR="001F5031" w:rsidTr="0CC7D3E6" w14:paraId="34AF3DAD" w14:textId="77777777">
        <w:tc>
          <w:tcPr>
            <w:tcW w:w="5352" w:type="dxa"/>
            <w:tcMar/>
          </w:tcPr>
          <w:p w:rsidR="001F5031" w:rsidP="001F5031" w:rsidRDefault="001F5031" w14:paraId="77A2C0BD" w14:textId="77777777">
            <w:pPr>
              <w:pStyle w:val="Heading1"/>
              <w:jc w:val="both"/>
              <w:rPr>
                <w:rFonts w:ascii="Arial" w:hAnsi="Arial"/>
              </w:rPr>
            </w:pPr>
          </w:p>
        </w:tc>
        <w:tc>
          <w:tcPr>
            <w:tcW w:w="3686" w:type="dxa"/>
            <w:tcMar/>
          </w:tcPr>
          <w:p w:rsidR="001F5031" w:rsidRDefault="001F5031" w14:paraId="39C91ACE" w14:textId="03CC15F8">
            <w:pPr>
              <w:jc w:val="center"/>
              <w:rPr>
                <w:rFonts w:ascii="Arial" w:hAnsi="Arial"/>
                <w:b/>
                <w:sz w:val="20"/>
              </w:rPr>
            </w:pPr>
            <w:r>
              <w:rPr>
                <w:rFonts w:ascii="Arial" w:hAnsi="Arial"/>
                <w:b/>
                <w:sz w:val="20"/>
              </w:rPr>
              <w:t>SIGNATURE</w:t>
            </w:r>
          </w:p>
        </w:tc>
        <w:tc>
          <w:tcPr>
            <w:tcW w:w="2139" w:type="dxa"/>
            <w:tcMar/>
          </w:tcPr>
          <w:p w:rsidR="001F5031" w:rsidRDefault="001F5031" w14:paraId="73162C52" w14:textId="1D496FBF">
            <w:pPr>
              <w:jc w:val="center"/>
              <w:rPr>
                <w:rFonts w:ascii="Arial" w:hAnsi="Arial"/>
                <w:b/>
                <w:sz w:val="20"/>
              </w:rPr>
            </w:pPr>
            <w:r>
              <w:rPr>
                <w:rFonts w:ascii="Arial" w:hAnsi="Arial"/>
                <w:b/>
                <w:sz w:val="20"/>
              </w:rPr>
              <w:t>DATE</w:t>
            </w:r>
          </w:p>
        </w:tc>
      </w:tr>
      <w:tr w:rsidR="001F5031" w:rsidTr="0CC7D3E6" w14:paraId="39634D7D" w14:textId="77777777">
        <w:trPr>
          <w:trHeight w:val="1223"/>
        </w:trPr>
        <w:tc>
          <w:tcPr>
            <w:tcW w:w="5352" w:type="dxa"/>
            <w:tcMar/>
          </w:tcPr>
          <w:p w:rsidR="001F5031" w:rsidP="001F5031" w:rsidRDefault="001F5031" w14:paraId="49C2F1C1" w14:textId="77777777">
            <w:pPr>
              <w:pStyle w:val="Heading1"/>
              <w:jc w:val="both"/>
              <w:rPr>
                <w:rFonts w:ascii="Arial" w:hAnsi="Arial"/>
              </w:rPr>
            </w:pPr>
            <w:r>
              <w:rPr>
                <w:rFonts w:ascii="Arial" w:hAnsi="Arial"/>
              </w:rPr>
              <w:t>INITIATED BY</w:t>
            </w:r>
          </w:p>
          <w:p w:rsidR="001F5031" w:rsidRDefault="001F5031" w14:paraId="4F4D8F94" w14:textId="77777777">
            <w:pPr>
              <w:rPr>
                <w:rFonts w:ascii="Arial" w:hAnsi="Arial"/>
                <w:b/>
                <w:sz w:val="20"/>
              </w:rPr>
            </w:pPr>
          </w:p>
        </w:tc>
        <w:tc>
          <w:tcPr>
            <w:tcW w:w="3686" w:type="dxa"/>
            <w:tcMar/>
          </w:tcPr>
          <w:p w:rsidRPr="001D78F6" w:rsidR="001F5031" w:rsidP="001F5031" w:rsidRDefault="001F5031" w14:paraId="7A56B5BE" w14:textId="77777777">
            <w:pPr>
              <w:rPr>
                <w:rFonts w:ascii="Bradley Hand ITC" w:hAnsi="Bradley Hand ITC"/>
                <w:sz w:val="28"/>
                <w:szCs w:val="28"/>
              </w:rPr>
            </w:pPr>
            <w:r w:rsidRPr="001D78F6">
              <w:rPr>
                <w:rFonts w:ascii="Bradley Hand ITC" w:hAnsi="Bradley Hand ITC"/>
                <w:sz w:val="28"/>
                <w:szCs w:val="28"/>
              </w:rPr>
              <w:t>I M Tingley</w:t>
            </w:r>
          </w:p>
          <w:p w:rsidR="00CB769E" w:rsidP="00CB769E" w:rsidRDefault="00CB769E" w14:paraId="191CD063" w14:textId="77777777">
            <w:pPr>
              <w:rPr>
                <w:rFonts w:ascii="Arial" w:hAnsi="Arial"/>
                <w:sz w:val="22"/>
                <w:szCs w:val="22"/>
              </w:rPr>
            </w:pPr>
          </w:p>
          <w:p w:rsidR="001F5031" w:rsidP="00CB769E" w:rsidRDefault="001F5031" w14:paraId="6D8A09BD" w14:textId="773A780F">
            <w:pPr>
              <w:rPr>
                <w:rFonts w:ascii="Arial" w:hAnsi="Arial"/>
                <w:b/>
                <w:sz w:val="20"/>
              </w:rPr>
            </w:pPr>
            <w:r w:rsidRPr="00A65CAF">
              <w:rPr>
                <w:rFonts w:ascii="Arial" w:hAnsi="Arial"/>
                <w:sz w:val="22"/>
                <w:szCs w:val="22"/>
              </w:rPr>
              <w:t xml:space="preserve">Ian Tingley ESH </w:t>
            </w:r>
            <w:r>
              <w:rPr>
                <w:rFonts w:ascii="Arial" w:hAnsi="Arial"/>
                <w:sz w:val="22"/>
                <w:szCs w:val="22"/>
              </w:rPr>
              <w:t>(</w:t>
            </w:r>
            <w:r w:rsidRPr="00A65CAF">
              <w:rPr>
                <w:rFonts w:ascii="Arial" w:hAnsi="Arial"/>
                <w:sz w:val="22"/>
                <w:szCs w:val="22"/>
              </w:rPr>
              <w:t>077</w:t>
            </w:r>
            <w:r w:rsidR="00A222B3">
              <w:rPr>
                <w:rFonts w:ascii="Arial" w:hAnsi="Arial"/>
                <w:sz w:val="22"/>
                <w:szCs w:val="22"/>
              </w:rPr>
              <w:t>6</w:t>
            </w:r>
            <w:r w:rsidRPr="00A65CAF">
              <w:rPr>
                <w:rFonts w:ascii="Arial" w:hAnsi="Arial"/>
                <w:sz w:val="22"/>
                <w:szCs w:val="22"/>
              </w:rPr>
              <w:t xml:space="preserve">3 </w:t>
            </w:r>
            <w:r w:rsidR="00CB769E">
              <w:rPr>
                <w:rFonts w:ascii="Arial" w:hAnsi="Arial"/>
                <w:sz w:val="22"/>
                <w:szCs w:val="22"/>
              </w:rPr>
              <w:t>205844</w:t>
            </w:r>
            <w:r>
              <w:rPr>
                <w:rFonts w:ascii="Arial" w:hAnsi="Arial"/>
                <w:sz w:val="22"/>
                <w:szCs w:val="22"/>
              </w:rPr>
              <w:t>)</w:t>
            </w:r>
          </w:p>
        </w:tc>
        <w:tc>
          <w:tcPr>
            <w:tcW w:w="2139" w:type="dxa"/>
            <w:tcMar/>
          </w:tcPr>
          <w:p w:rsidR="001F5031" w:rsidRDefault="001F5031" w14:paraId="63A483DB" w14:textId="1D012620">
            <w:pPr>
              <w:jc w:val="center"/>
              <w:rPr>
                <w:rFonts w:ascii="Arial" w:hAnsi="Arial"/>
                <w:b/>
                <w:sz w:val="20"/>
              </w:rPr>
            </w:pPr>
            <w:r>
              <w:rPr>
                <w:rFonts w:ascii="Arial" w:hAnsi="Arial"/>
              </w:rPr>
              <w:t>10/</w:t>
            </w:r>
            <w:r w:rsidR="00A71E24">
              <w:rPr>
                <w:rFonts w:ascii="Arial" w:hAnsi="Arial"/>
              </w:rPr>
              <w:t>03</w:t>
            </w:r>
            <w:r>
              <w:rPr>
                <w:rFonts w:ascii="Arial" w:hAnsi="Arial"/>
              </w:rPr>
              <w:t>/20</w:t>
            </w:r>
            <w:r w:rsidR="00A71E24">
              <w:rPr>
                <w:rFonts w:ascii="Arial" w:hAnsi="Arial"/>
              </w:rPr>
              <w:t>25</w:t>
            </w:r>
          </w:p>
        </w:tc>
      </w:tr>
      <w:tr w:rsidR="001F5031" w:rsidTr="0CC7D3E6" w14:paraId="0CE87C49" w14:textId="77777777">
        <w:trPr>
          <w:trHeight w:val="1223"/>
        </w:trPr>
        <w:tc>
          <w:tcPr>
            <w:tcW w:w="5352" w:type="dxa"/>
            <w:tcMar/>
          </w:tcPr>
          <w:p w:rsidR="001F5031" w:rsidP="001F5031" w:rsidRDefault="001F5031" w14:paraId="6E654D27" w14:textId="77777777">
            <w:pPr>
              <w:tabs>
                <w:tab w:val="left" w:pos="1452"/>
              </w:tabs>
              <w:rPr>
                <w:rFonts w:ascii="Arial" w:hAnsi="Arial"/>
                <w:b/>
                <w:sz w:val="20"/>
              </w:rPr>
            </w:pPr>
            <w:r>
              <w:rPr>
                <w:rFonts w:ascii="Arial" w:hAnsi="Arial"/>
                <w:b/>
                <w:sz w:val="20"/>
              </w:rPr>
              <w:t>APPROVED BY</w:t>
            </w:r>
          </w:p>
          <w:p w:rsidR="001F5031" w:rsidRDefault="001F5031" w14:paraId="4ED11095" w14:textId="77777777">
            <w:pPr>
              <w:rPr>
                <w:rFonts w:ascii="Arial" w:hAnsi="Arial"/>
                <w:b/>
                <w:sz w:val="20"/>
              </w:rPr>
            </w:pPr>
          </w:p>
        </w:tc>
        <w:tc>
          <w:tcPr>
            <w:tcW w:w="3686" w:type="dxa"/>
            <w:tcMar/>
          </w:tcPr>
          <w:p w:rsidR="00CB769E" w:rsidP="0CC7D3E6" w:rsidRDefault="00CB769E" w14:paraId="4A4FECC1" w14:textId="41F60693">
            <w:pPr>
              <w:rPr>
                <w:rFonts w:ascii="Bradley Hand ITC" w:hAnsi="Bradley Hand ITC"/>
                <w:sz w:val="28"/>
                <w:szCs w:val="28"/>
              </w:rPr>
            </w:pPr>
            <w:r w:rsidRPr="0CC7D3E6" w:rsidR="5C70A6B2">
              <w:rPr>
                <w:rFonts w:ascii="Bradley Hand ITC" w:hAnsi="Bradley Hand ITC"/>
                <w:sz w:val="28"/>
                <w:szCs w:val="28"/>
              </w:rPr>
              <w:t>Rebecca Newby</w:t>
            </w:r>
          </w:p>
          <w:p w:rsidR="001F5031" w:rsidP="001F5031" w:rsidRDefault="001F5031" w14:paraId="31FFD22A" w14:textId="066A4232">
            <w:pPr>
              <w:rPr>
                <w:rFonts w:ascii="Arial" w:hAnsi="Arial"/>
                <w:sz w:val="22"/>
                <w:szCs w:val="22"/>
              </w:rPr>
            </w:pPr>
            <w:r w:rsidRPr="0CC7D3E6" w:rsidR="5C70A6B2">
              <w:rPr>
                <w:rFonts w:ascii="Arial" w:hAnsi="Arial"/>
                <w:sz w:val="22"/>
                <w:szCs w:val="22"/>
              </w:rPr>
              <w:t>Rebecca Newby</w:t>
            </w:r>
            <w:r w:rsidRPr="0CC7D3E6" w:rsidR="001F5031">
              <w:rPr>
                <w:rFonts w:ascii="Arial" w:hAnsi="Arial"/>
                <w:sz w:val="22"/>
                <w:szCs w:val="22"/>
              </w:rPr>
              <w:t xml:space="preserve"> (01273 </w:t>
            </w:r>
            <w:r w:rsidRPr="0CC7D3E6" w:rsidR="5980DA2E">
              <w:rPr>
                <w:rFonts w:ascii="Arial" w:hAnsi="Arial"/>
                <w:sz w:val="22"/>
                <w:szCs w:val="22"/>
              </w:rPr>
              <w:t>336434</w:t>
            </w:r>
            <w:r w:rsidRPr="0CC7D3E6" w:rsidR="001F5031">
              <w:rPr>
                <w:rFonts w:ascii="Arial" w:hAnsi="Arial"/>
                <w:sz w:val="22"/>
                <w:szCs w:val="22"/>
              </w:rPr>
              <w:t>)</w:t>
            </w:r>
          </w:p>
          <w:p w:rsidR="001F5031" w:rsidRDefault="001F5031" w14:paraId="457603AA" w14:textId="77777777">
            <w:pPr>
              <w:jc w:val="center"/>
              <w:rPr>
                <w:rFonts w:ascii="Arial" w:hAnsi="Arial"/>
                <w:b/>
                <w:sz w:val="20"/>
              </w:rPr>
            </w:pPr>
          </w:p>
        </w:tc>
        <w:tc>
          <w:tcPr>
            <w:tcW w:w="2139" w:type="dxa"/>
            <w:tcMar/>
          </w:tcPr>
          <w:p w:rsidR="001F5031" w:rsidP="0CC7D3E6" w:rsidRDefault="00CB769E" w14:paraId="5B775AEF" w14:textId="1FFB35BF">
            <w:pPr>
              <w:jc w:val="center"/>
              <w:rPr>
                <w:rFonts w:ascii="Arial" w:hAnsi="Arial"/>
                <w:b w:val="1"/>
                <w:bCs w:val="1"/>
                <w:sz w:val="20"/>
                <w:szCs w:val="20"/>
              </w:rPr>
            </w:pPr>
            <w:r w:rsidRPr="0CC7D3E6" w:rsidR="55DDC74C">
              <w:rPr>
                <w:rFonts w:ascii="Arial" w:hAnsi="Arial"/>
              </w:rPr>
              <w:t>03/04/</w:t>
            </w:r>
            <w:r w:rsidRPr="0CC7D3E6" w:rsidR="00CB769E">
              <w:rPr>
                <w:rFonts w:ascii="Arial" w:hAnsi="Arial"/>
              </w:rPr>
              <w:t>2025</w:t>
            </w:r>
          </w:p>
        </w:tc>
      </w:tr>
      <w:tr w:rsidR="001F5031" w:rsidTr="0CC7D3E6" w14:paraId="686F4AF9" w14:textId="77777777">
        <w:trPr>
          <w:trHeight w:val="1223"/>
        </w:trPr>
        <w:tc>
          <w:tcPr>
            <w:tcW w:w="5352" w:type="dxa"/>
            <w:tcMar/>
          </w:tcPr>
          <w:p w:rsidR="001F5031" w:rsidRDefault="001F5031" w14:paraId="6EB36133" w14:textId="77777777">
            <w:pPr>
              <w:rPr>
                <w:rFonts w:ascii="Arial" w:hAnsi="Arial"/>
                <w:b/>
                <w:sz w:val="20"/>
              </w:rPr>
            </w:pPr>
          </w:p>
        </w:tc>
        <w:tc>
          <w:tcPr>
            <w:tcW w:w="5825" w:type="dxa"/>
            <w:gridSpan w:val="2"/>
            <w:tcMar/>
          </w:tcPr>
          <w:p w:rsidR="001F5031" w:rsidP="001F5031" w:rsidRDefault="001F5031" w14:paraId="5933CB90" w14:textId="77777777">
            <w:pPr>
              <w:jc w:val="left"/>
              <w:rPr>
                <w:rFonts w:ascii="Arial" w:hAnsi="Arial"/>
                <w:b/>
                <w:sz w:val="20"/>
              </w:rPr>
            </w:pPr>
            <w:r>
              <w:rPr>
                <w:rFonts w:ascii="Arial" w:hAnsi="Arial"/>
                <w:b/>
                <w:sz w:val="20"/>
              </w:rPr>
              <w:t>For and on behalf of the Director</w:t>
            </w:r>
          </w:p>
          <w:p w:rsidR="001F5031" w:rsidRDefault="001F5031" w14:paraId="3A54F607" w14:textId="77777777">
            <w:pPr>
              <w:jc w:val="center"/>
              <w:rPr>
                <w:rFonts w:ascii="Arial" w:hAnsi="Arial"/>
                <w:b/>
                <w:sz w:val="20"/>
              </w:rPr>
            </w:pPr>
          </w:p>
        </w:tc>
      </w:tr>
      <w:tr w:rsidR="00B75FAE" w:rsidTr="0CC7D3E6" w14:paraId="13BBA74F" w14:textId="77777777">
        <w:trPr>
          <w:trHeight w:val="1223"/>
        </w:trPr>
        <w:tc>
          <w:tcPr>
            <w:tcW w:w="5352" w:type="dxa"/>
            <w:tcMar/>
          </w:tcPr>
          <w:p w:rsidR="00B75FAE" w:rsidRDefault="00B75FAE" w14:paraId="4D2CF1FD" w14:textId="77777777">
            <w:pPr>
              <w:rPr>
                <w:rFonts w:ascii="Arial" w:hAnsi="Arial"/>
                <w:b/>
                <w:sz w:val="20"/>
              </w:rPr>
            </w:pPr>
          </w:p>
          <w:p w:rsidR="007E458F" w:rsidRDefault="007E458F" w14:paraId="1DA28651" w14:textId="77777777">
            <w:pPr>
              <w:rPr>
                <w:rFonts w:ascii="Arial" w:hAnsi="Arial"/>
                <w:b/>
                <w:sz w:val="20"/>
              </w:rPr>
            </w:pPr>
          </w:p>
          <w:p w:rsidR="007E458F" w:rsidRDefault="007E458F" w14:paraId="2945FF55" w14:textId="77777777">
            <w:pPr>
              <w:rPr>
                <w:rFonts w:ascii="Arial" w:hAnsi="Arial"/>
                <w:b/>
                <w:sz w:val="20"/>
              </w:rPr>
            </w:pPr>
          </w:p>
        </w:tc>
        <w:tc>
          <w:tcPr>
            <w:tcW w:w="3686" w:type="dxa"/>
            <w:tcMar/>
          </w:tcPr>
          <w:p w:rsidR="001F5031" w:rsidP="001F5031" w:rsidRDefault="001F5031" w14:paraId="448873E6" w14:textId="77777777">
            <w:pPr>
              <w:rPr>
                <w:rFonts w:ascii="Arial" w:hAnsi="Arial"/>
                <w:b/>
                <w:sz w:val="20"/>
              </w:rPr>
            </w:pPr>
            <w:r>
              <w:rPr>
                <w:rFonts w:ascii="Arial" w:hAnsi="Arial"/>
                <w:b/>
                <w:sz w:val="20"/>
              </w:rPr>
              <w:t xml:space="preserve">File Reference No </w:t>
            </w:r>
          </w:p>
          <w:p w:rsidR="00CB769E" w:rsidP="001F5031" w:rsidRDefault="00CB769E" w14:paraId="1F7F72F9" w14:textId="77777777">
            <w:pPr>
              <w:jc w:val="center"/>
              <w:rPr>
                <w:rFonts w:ascii="Arial" w:hAnsi="Arial"/>
              </w:rPr>
            </w:pPr>
          </w:p>
          <w:p w:rsidR="00B75FAE" w:rsidP="001F5031" w:rsidRDefault="00CB769E" w14:paraId="7D6134FE" w14:textId="1A67E9C2">
            <w:pPr>
              <w:jc w:val="center"/>
              <w:rPr>
                <w:rFonts w:ascii="Arial" w:hAnsi="Arial"/>
                <w:b/>
                <w:sz w:val="20"/>
              </w:rPr>
            </w:pPr>
            <w:r>
              <w:rPr>
                <w:rFonts w:ascii="Arial" w:hAnsi="Arial"/>
              </w:rPr>
              <w:t>IM-0001</w:t>
            </w:r>
          </w:p>
        </w:tc>
        <w:tc>
          <w:tcPr>
            <w:tcW w:w="2139" w:type="dxa"/>
            <w:tcMar/>
          </w:tcPr>
          <w:p w:rsidR="00B75FAE" w:rsidRDefault="00B75FAE" w14:paraId="153B01AB" w14:textId="11B664E5">
            <w:pPr>
              <w:jc w:val="center"/>
              <w:rPr>
                <w:rFonts w:ascii="Arial" w:hAnsi="Arial"/>
              </w:rPr>
            </w:pPr>
          </w:p>
        </w:tc>
      </w:tr>
    </w:tbl>
    <w:p w:rsidR="001F5031" w:rsidRDefault="001F5031" w14:paraId="4C629700" w14:textId="77777777"/>
    <w:p w:rsidR="001F5031" w:rsidRDefault="001F5031" w14:paraId="49B8262B" w14:textId="77777777">
      <w:pPr>
        <w:rPr>
          <w:rFonts w:ascii="Arial" w:hAnsi="Arial"/>
        </w:rPr>
      </w:pPr>
    </w:p>
    <w:sectPr w:rsidR="001F5031" w:rsidSect="00D102FE">
      <w:pgSz w:w="11907" w:h="16840" w:orient="portrait" w:code="9"/>
      <w:pgMar w:top="568" w:right="403" w:bottom="317"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70DB2" w:rsidP="00660F2B" w:rsidRDefault="00E70DB2" w14:paraId="4FA36A36" w14:textId="77777777">
      <w:r>
        <w:separator/>
      </w:r>
    </w:p>
  </w:endnote>
  <w:endnote w:type="continuationSeparator" w:id="0">
    <w:p w:rsidR="00E70DB2" w:rsidP="00660F2B" w:rsidRDefault="00E70DB2" w14:paraId="50523E3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70DB2" w:rsidP="00660F2B" w:rsidRDefault="00E70DB2" w14:paraId="15DCEF2D" w14:textId="77777777">
      <w:r>
        <w:separator/>
      </w:r>
    </w:p>
  </w:footnote>
  <w:footnote w:type="continuationSeparator" w:id="0">
    <w:p w:rsidR="00E70DB2" w:rsidP="00660F2B" w:rsidRDefault="00E70DB2" w14:paraId="6D9C50EC"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13EAF"/>
    <w:multiLevelType w:val="hybridMultilevel"/>
    <w:tmpl w:val="154086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F219B1"/>
    <w:multiLevelType w:val="hybridMultilevel"/>
    <w:tmpl w:val="8966952A"/>
    <w:lvl w:ilvl="0" w:tplc="D5C68B12">
      <w:start w:val="1"/>
      <w:numFmt w:val="bullet"/>
      <w:lvlText w:val=""/>
      <w:lvlJc w:val="left"/>
      <w:pPr>
        <w:tabs>
          <w:tab w:val="num" w:pos="1080"/>
        </w:tabs>
        <w:ind w:left="1080" w:hanging="360"/>
      </w:pPr>
      <w:rPr>
        <w:rFonts w:hint="default" w:ascii="Symbol" w:hAnsi="Symbol"/>
        <w:sz w:val="16"/>
        <w:szCs w:val="16"/>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num w:numId="1" w16cid:durableId="65497533">
    <w:abstractNumId w:val="1"/>
  </w:num>
  <w:num w:numId="2" w16cid:durableId="38556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90A"/>
    <w:rsid w:val="000017E2"/>
    <w:rsid w:val="00070387"/>
    <w:rsid w:val="000A4454"/>
    <w:rsid w:val="000C274F"/>
    <w:rsid w:val="000D0744"/>
    <w:rsid w:val="000D0B88"/>
    <w:rsid w:val="000E12C3"/>
    <w:rsid w:val="000F4EAC"/>
    <w:rsid w:val="001009B7"/>
    <w:rsid w:val="00122B6C"/>
    <w:rsid w:val="00125009"/>
    <w:rsid w:val="00125E84"/>
    <w:rsid w:val="00152D26"/>
    <w:rsid w:val="00160E78"/>
    <w:rsid w:val="001769F4"/>
    <w:rsid w:val="001D78F6"/>
    <w:rsid w:val="001F4AA7"/>
    <w:rsid w:val="001F5031"/>
    <w:rsid w:val="001F6489"/>
    <w:rsid w:val="0020600C"/>
    <w:rsid w:val="002066CE"/>
    <w:rsid w:val="00216992"/>
    <w:rsid w:val="00217A87"/>
    <w:rsid w:val="0022068E"/>
    <w:rsid w:val="0024435B"/>
    <w:rsid w:val="00244AF7"/>
    <w:rsid w:val="00247C23"/>
    <w:rsid w:val="00255AAF"/>
    <w:rsid w:val="00273E44"/>
    <w:rsid w:val="0029429C"/>
    <w:rsid w:val="002A3E7E"/>
    <w:rsid w:val="002C060C"/>
    <w:rsid w:val="002D465E"/>
    <w:rsid w:val="002D6EB1"/>
    <w:rsid w:val="002E59B9"/>
    <w:rsid w:val="00301255"/>
    <w:rsid w:val="003260EA"/>
    <w:rsid w:val="00337BFC"/>
    <w:rsid w:val="0034626B"/>
    <w:rsid w:val="003603EB"/>
    <w:rsid w:val="003604CB"/>
    <w:rsid w:val="00361425"/>
    <w:rsid w:val="00373B9A"/>
    <w:rsid w:val="003A3F21"/>
    <w:rsid w:val="003A53A1"/>
    <w:rsid w:val="003A6505"/>
    <w:rsid w:val="003D1EA9"/>
    <w:rsid w:val="003D37C5"/>
    <w:rsid w:val="003D43D0"/>
    <w:rsid w:val="003E31C3"/>
    <w:rsid w:val="003E7348"/>
    <w:rsid w:val="003F1CE8"/>
    <w:rsid w:val="004007E4"/>
    <w:rsid w:val="00401C9F"/>
    <w:rsid w:val="004511FF"/>
    <w:rsid w:val="004559CF"/>
    <w:rsid w:val="004606C5"/>
    <w:rsid w:val="0046361D"/>
    <w:rsid w:val="00465164"/>
    <w:rsid w:val="00467A87"/>
    <w:rsid w:val="00477EB3"/>
    <w:rsid w:val="00482D16"/>
    <w:rsid w:val="00492CEA"/>
    <w:rsid w:val="004A2723"/>
    <w:rsid w:val="004C0836"/>
    <w:rsid w:val="004D079A"/>
    <w:rsid w:val="004F4F40"/>
    <w:rsid w:val="00510DCE"/>
    <w:rsid w:val="005124D5"/>
    <w:rsid w:val="005179CC"/>
    <w:rsid w:val="00521738"/>
    <w:rsid w:val="00527B9B"/>
    <w:rsid w:val="005401A1"/>
    <w:rsid w:val="005522DB"/>
    <w:rsid w:val="005568B8"/>
    <w:rsid w:val="005678FB"/>
    <w:rsid w:val="00572AB9"/>
    <w:rsid w:val="00574AF7"/>
    <w:rsid w:val="005B1A0A"/>
    <w:rsid w:val="005C4E5E"/>
    <w:rsid w:val="005D6A32"/>
    <w:rsid w:val="005F5163"/>
    <w:rsid w:val="00602646"/>
    <w:rsid w:val="00643CC1"/>
    <w:rsid w:val="00660F2B"/>
    <w:rsid w:val="006622A6"/>
    <w:rsid w:val="0067243F"/>
    <w:rsid w:val="00675500"/>
    <w:rsid w:val="006958F0"/>
    <w:rsid w:val="006A3C0B"/>
    <w:rsid w:val="006A611F"/>
    <w:rsid w:val="006D1D31"/>
    <w:rsid w:val="006D21BD"/>
    <w:rsid w:val="006D4F70"/>
    <w:rsid w:val="006D6F39"/>
    <w:rsid w:val="006E7A5C"/>
    <w:rsid w:val="006F54BA"/>
    <w:rsid w:val="00713605"/>
    <w:rsid w:val="0071390A"/>
    <w:rsid w:val="00733766"/>
    <w:rsid w:val="00735EE3"/>
    <w:rsid w:val="00752F61"/>
    <w:rsid w:val="0077350D"/>
    <w:rsid w:val="00783379"/>
    <w:rsid w:val="007954E2"/>
    <w:rsid w:val="007B53E1"/>
    <w:rsid w:val="007C12AB"/>
    <w:rsid w:val="007C6C51"/>
    <w:rsid w:val="007E2F8D"/>
    <w:rsid w:val="007E344D"/>
    <w:rsid w:val="007E458F"/>
    <w:rsid w:val="007E59FB"/>
    <w:rsid w:val="00800E75"/>
    <w:rsid w:val="008154D5"/>
    <w:rsid w:val="00831CA6"/>
    <w:rsid w:val="008412BF"/>
    <w:rsid w:val="00846A38"/>
    <w:rsid w:val="00883767"/>
    <w:rsid w:val="008935A6"/>
    <w:rsid w:val="00893C20"/>
    <w:rsid w:val="008C1447"/>
    <w:rsid w:val="008C36E5"/>
    <w:rsid w:val="008C591C"/>
    <w:rsid w:val="008E582F"/>
    <w:rsid w:val="008E79C9"/>
    <w:rsid w:val="00912368"/>
    <w:rsid w:val="009124D8"/>
    <w:rsid w:val="00913E63"/>
    <w:rsid w:val="009356EC"/>
    <w:rsid w:val="00951573"/>
    <w:rsid w:val="0095598F"/>
    <w:rsid w:val="00957B1C"/>
    <w:rsid w:val="00957B27"/>
    <w:rsid w:val="00962622"/>
    <w:rsid w:val="00981DAB"/>
    <w:rsid w:val="009A011C"/>
    <w:rsid w:val="009C0F34"/>
    <w:rsid w:val="009C4020"/>
    <w:rsid w:val="009C4CF7"/>
    <w:rsid w:val="009D1CE0"/>
    <w:rsid w:val="009E57DC"/>
    <w:rsid w:val="009F0364"/>
    <w:rsid w:val="009F0E5F"/>
    <w:rsid w:val="009F11C0"/>
    <w:rsid w:val="00A00210"/>
    <w:rsid w:val="00A13EBC"/>
    <w:rsid w:val="00A222B3"/>
    <w:rsid w:val="00A239D2"/>
    <w:rsid w:val="00A30E11"/>
    <w:rsid w:val="00A311EC"/>
    <w:rsid w:val="00A3547C"/>
    <w:rsid w:val="00A426E3"/>
    <w:rsid w:val="00A54EBA"/>
    <w:rsid w:val="00A60831"/>
    <w:rsid w:val="00A71E24"/>
    <w:rsid w:val="00AB29EE"/>
    <w:rsid w:val="00AB300A"/>
    <w:rsid w:val="00AC130F"/>
    <w:rsid w:val="00AC6682"/>
    <w:rsid w:val="00AD2E81"/>
    <w:rsid w:val="00AE0644"/>
    <w:rsid w:val="00AF54EE"/>
    <w:rsid w:val="00B0774D"/>
    <w:rsid w:val="00B1567A"/>
    <w:rsid w:val="00B23E1F"/>
    <w:rsid w:val="00B24B42"/>
    <w:rsid w:val="00B428B7"/>
    <w:rsid w:val="00B55719"/>
    <w:rsid w:val="00B702D1"/>
    <w:rsid w:val="00B75FAE"/>
    <w:rsid w:val="00B94E6B"/>
    <w:rsid w:val="00BD02B0"/>
    <w:rsid w:val="00BD6F4C"/>
    <w:rsid w:val="00BE4935"/>
    <w:rsid w:val="00BE4EED"/>
    <w:rsid w:val="00BE66CA"/>
    <w:rsid w:val="00BF1C13"/>
    <w:rsid w:val="00C03286"/>
    <w:rsid w:val="00C03360"/>
    <w:rsid w:val="00C03AEE"/>
    <w:rsid w:val="00C04224"/>
    <w:rsid w:val="00C13F6C"/>
    <w:rsid w:val="00C2195D"/>
    <w:rsid w:val="00C37FAF"/>
    <w:rsid w:val="00C40027"/>
    <w:rsid w:val="00C40216"/>
    <w:rsid w:val="00C47D30"/>
    <w:rsid w:val="00C61086"/>
    <w:rsid w:val="00C706E7"/>
    <w:rsid w:val="00C75AB0"/>
    <w:rsid w:val="00C828A4"/>
    <w:rsid w:val="00CB769E"/>
    <w:rsid w:val="00CC0A7A"/>
    <w:rsid w:val="00CC7FEF"/>
    <w:rsid w:val="00CD5CE7"/>
    <w:rsid w:val="00D102FE"/>
    <w:rsid w:val="00D12FD9"/>
    <w:rsid w:val="00D37F6C"/>
    <w:rsid w:val="00D53BC5"/>
    <w:rsid w:val="00D76AFB"/>
    <w:rsid w:val="00D84C41"/>
    <w:rsid w:val="00D86261"/>
    <w:rsid w:val="00DC294E"/>
    <w:rsid w:val="00DD1149"/>
    <w:rsid w:val="00DD5DE9"/>
    <w:rsid w:val="00DF4E7A"/>
    <w:rsid w:val="00E05D6A"/>
    <w:rsid w:val="00E202EA"/>
    <w:rsid w:val="00E263CD"/>
    <w:rsid w:val="00E63FF8"/>
    <w:rsid w:val="00E66BB5"/>
    <w:rsid w:val="00E67C11"/>
    <w:rsid w:val="00E70DB2"/>
    <w:rsid w:val="00E72F13"/>
    <w:rsid w:val="00E96010"/>
    <w:rsid w:val="00E97D12"/>
    <w:rsid w:val="00EB6EF3"/>
    <w:rsid w:val="00EC283D"/>
    <w:rsid w:val="00EE39AA"/>
    <w:rsid w:val="00EE5A5C"/>
    <w:rsid w:val="00EF6E2B"/>
    <w:rsid w:val="00EF7207"/>
    <w:rsid w:val="00F40800"/>
    <w:rsid w:val="00F44E34"/>
    <w:rsid w:val="00F528FC"/>
    <w:rsid w:val="00F6350C"/>
    <w:rsid w:val="00F73F3B"/>
    <w:rsid w:val="00F95BAE"/>
    <w:rsid w:val="00FB1B20"/>
    <w:rsid w:val="00FB509D"/>
    <w:rsid w:val="00FE01F9"/>
    <w:rsid w:val="00FE4300"/>
    <w:rsid w:val="00FF72CD"/>
    <w:rsid w:val="0CC7D3E6"/>
    <w:rsid w:val="19373CC5"/>
    <w:rsid w:val="55DDC74C"/>
    <w:rsid w:val="5980DA2E"/>
    <w:rsid w:val="5C70A6B2"/>
    <w:rsid w:val="6BF66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441FF7B4"/>
  <w15:chartTrackingRefBased/>
  <w15:docId w15:val="{3298D932-BA1A-4073-B6FA-008EED01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overflowPunct w:val="0"/>
      <w:autoSpaceDE w:val="0"/>
      <w:autoSpaceDN w:val="0"/>
      <w:adjustRightInd w:val="0"/>
      <w:jc w:val="both"/>
      <w:textAlignment w:val="baseline"/>
    </w:pPr>
    <w:rPr>
      <w:sz w:val="24"/>
      <w:lang w:eastAsia="en-US"/>
    </w:rPr>
  </w:style>
  <w:style w:type="paragraph" w:styleId="Heading1">
    <w:name w:val="heading 1"/>
    <w:basedOn w:val="Normal"/>
    <w:next w:val="Normal"/>
    <w:qFormat/>
    <w:pPr>
      <w:keepNext/>
      <w:tabs>
        <w:tab w:val="left" w:pos="1452"/>
      </w:tabs>
      <w:spacing w:before="120" w:after="120"/>
      <w:jc w:val="center"/>
      <w:outlineLvl w:val="0"/>
    </w:pPr>
    <w:rPr>
      <w:rFonts w:ascii="Univers (W1)" w:hAnsi="Univers (W1)"/>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Text">
    <w:name w:val="Block Text"/>
    <w:basedOn w:val="Normal"/>
    <w:rsid w:val="00467A87"/>
    <w:pPr>
      <w:overflowPunct/>
      <w:autoSpaceDE/>
      <w:autoSpaceDN/>
      <w:adjustRightInd/>
      <w:ind w:left="720" w:right="252"/>
      <w:jc w:val="left"/>
      <w:textAlignment w:val="auto"/>
    </w:pPr>
    <w:rPr>
      <w:sz w:val="20"/>
    </w:rPr>
  </w:style>
  <w:style w:type="paragraph" w:styleId="BalloonText">
    <w:name w:val="Balloon Text"/>
    <w:basedOn w:val="Normal"/>
    <w:link w:val="BalloonTextChar"/>
    <w:uiPriority w:val="99"/>
    <w:semiHidden/>
    <w:unhideWhenUsed/>
    <w:rsid w:val="00B5571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55719"/>
    <w:rPr>
      <w:rFonts w:ascii="Segoe UI" w:hAnsi="Segoe UI" w:cs="Segoe UI"/>
      <w:sz w:val="18"/>
      <w:szCs w:val="18"/>
      <w:lang w:eastAsia="en-US"/>
    </w:rPr>
  </w:style>
  <w:style w:type="paragraph" w:styleId="Revision">
    <w:name w:val="Revision"/>
    <w:hidden/>
    <w:uiPriority w:val="99"/>
    <w:semiHidden/>
    <w:rsid w:val="006D4F70"/>
    <w:rPr>
      <w:sz w:val="24"/>
      <w:lang w:eastAsia="en-US"/>
    </w:rPr>
  </w:style>
  <w:style w:type="paragraph" w:styleId="NoSpacing">
    <w:name w:val="No Spacing"/>
    <w:uiPriority w:val="1"/>
    <w:qFormat/>
    <w:rsid w:val="008C36E5"/>
    <w:pPr>
      <w:overflowPunct w:val="0"/>
      <w:autoSpaceDE w:val="0"/>
      <w:autoSpaceDN w:val="0"/>
      <w:adjustRightInd w:val="0"/>
      <w:jc w:val="both"/>
      <w:textAlignment w:val="baseline"/>
    </w:pPr>
    <w:rPr>
      <w:sz w:val="24"/>
      <w:lang w:eastAsia="en-US"/>
    </w:rPr>
  </w:style>
  <w:style w:type="paragraph" w:styleId="ListParagraph">
    <w:name w:val="List Paragraph"/>
    <w:basedOn w:val="Normal"/>
    <w:uiPriority w:val="34"/>
    <w:qFormat/>
    <w:rsid w:val="00831CA6"/>
    <w:pPr>
      <w:widowControl w:val="0"/>
      <w:overflowPunct/>
      <w:autoSpaceDE/>
      <w:autoSpaceDN/>
      <w:adjustRightInd/>
      <w:ind w:left="720"/>
      <w:contextualSpacing/>
      <w:jc w:val="left"/>
      <w:textAlignment w:val="auto"/>
    </w:pPr>
    <w:rPr>
      <w:rFonts w:ascii="Courier New" w:hAnsi="Courier New"/>
      <w:snapToGrid w:val="0"/>
      <w:sz w:val="20"/>
    </w:rPr>
  </w:style>
  <w:style w:type="table" w:styleId="TableGrid">
    <w:name w:val="Table Grid"/>
    <w:basedOn w:val="TableNormal"/>
    <w:uiPriority w:val="39"/>
    <w:rsid w:val="00217A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DB6B4FF56F344DAC44D1CF9DBAF2E5" ma:contentTypeVersion="15" ma:contentTypeDescription="Create a new document." ma:contentTypeScope="" ma:versionID="0aac661142eaa97ce3edab7af25db820">
  <xsd:schema xmlns:xsd="http://www.w3.org/2001/XMLSchema" xmlns:xs="http://www.w3.org/2001/XMLSchema" xmlns:p="http://schemas.microsoft.com/office/2006/metadata/properties" xmlns:ns2="62cffb9d-ab35-4da3-8549-120dfc000f3d" xmlns:ns3="05bb1691-c09c-4987-b99e-5562cb68874f" targetNamespace="http://schemas.microsoft.com/office/2006/metadata/properties" ma:root="true" ma:fieldsID="7b548a0b980991e704a04b7661067eb8" ns2:_="" ns3:_="">
    <xsd:import namespace="62cffb9d-ab35-4da3-8549-120dfc000f3d"/>
    <xsd:import namespace="05bb1691-c09c-4987-b99e-5562cb6887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ffb9d-ab35-4da3-8549-120dfc000f3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50bc0b7-4afc-4f39-af35-4f7e8dbd2e69}" ma:internalName="TaxCatchAll" ma:showField="CatchAllData" ma:web="62cffb9d-ab35-4da3-8549-120dfc000f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bb1691-c09c-4987-b99e-5562cb6887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descrip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e113a4-ce7e-45f6-892f-b3d6c5566df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bb1691-c09c-4987-b99e-5562cb68874f">
      <Terms xmlns="http://schemas.microsoft.com/office/infopath/2007/PartnerControls"/>
    </lcf76f155ced4ddcb4097134ff3c332f>
    <TaxCatchAll xmlns="62cffb9d-ab35-4da3-8549-120dfc000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CE59A-B469-4651-BE17-7BE8F653B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ffb9d-ab35-4da3-8549-120dfc000f3d"/>
    <ds:schemaRef ds:uri="05bb1691-c09c-4987-b99e-5562cb688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985AC3-5148-427F-A363-BC3F977D077A}">
  <ds:schemaRefs>
    <ds:schemaRef ds:uri="http://schemas.microsoft.com/office/2006/metadata/properties"/>
    <ds:schemaRef ds:uri="http://schemas.microsoft.com/office/infopath/2007/PartnerControls"/>
    <ds:schemaRef ds:uri="05bb1691-c09c-4987-b99e-5562cb68874f"/>
    <ds:schemaRef ds:uri="62cffb9d-ab35-4da3-8549-120dfc000f3d"/>
  </ds:schemaRefs>
</ds:datastoreItem>
</file>

<file path=customXml/itemProps3.xml><?xml version="1.0" encoding="utf-8"?>
<ds:datastoreItem xmlns:ds="http://schemas.openxmlformats.org/officeDocument/2006/customXml" ds:itemID="{0ED4A18C-761E-47AF-9E5A-A5D61F4045D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East Sussex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Anton Wilkieson</dc:creator>
  <keywords/>
  <dc:description/>
  <lastModifiedBy>Rebecca Newby</lastModifiedBy>
  <revision>3</revision>
  <lastPrinted>2007-12-07T14:43:00.0000000Z</lastPrinted>
  <dcterms:created xsi:type="dcterms:W3CDTF">2025-04-03T13:51:00.0000000Z</dcterms:created>
  <dcterms:modified xsi:type="dcterms:W3CDTF">2025-04-03T14:45:33.1327379Z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0x01010068DB6B4FF56F344DAC44D1CF9DBAF2E5</vt:lpwstr>
  </property>
  <property fmtid="{D5CDD505-2E9C-101B-9397-08002B2CF9AE}" pid="3" name="MSIP_Label_40f4e3bb-2789-472c-845a-7cbc76f0c7b4_Enabled">
    <vt:lpwstr>true</vt:lpwstr>
  </property>
  <property fmtid="{D5CDD505-2E9C-101B-9397-08002B2CF9AE}" pid="4" name="MSIP_Label_40f4e3bb-2789-472c-845a-7cbc76f0c7b4_SetDate">
    <vt:lpwstr>2023-02-09T12:12:18Z</vt:lpwstr>
  </property>
  <property fmtid="{D5CDD505-2E9C-101B-9397-08002B2CF9AE}" pid="5" name="MSIP_Label_40f4e3bb-2789-472c-845a-7cbc76f0c7b4_Method">
    <vt:lpwstr>Standard</vt:lpwstr>
  </property>
  <property fmtid="{D5CDD505-2E9C-101B-9397-08002B2CF9AE}" pid="6" name="MSIP_Label_40f4e3bb-2789-472c-845a-7cbc76f0c7b4_Name">
    <vt:lpwstr>Costain Low_0</vt:lpwstr>
  </property>
  <property fmtid="{D5CDD505-2E9C-101B-9397-08002B2CF9AE}" pid="7" name="MSIP_Label_40f4e3bb-2789-472c-845a-7cbc76f0c7b4_SiteId">
    <vt:lpwstr>8cb09124-b2c7-4dab-89ab-b3781aa4e809</vt:lpwstr>
  </property>
  <property fmtid="{D5CDD505-2E9C-101B-9397-08002B2CF9AE}" pid="8" name="MSIP_Label_40f4e3bb-2789-472c-845a-7cbc76f0c7b4_ActionId">
    <vt:lpwstr>2e00de8b-cc1a-4396-a7f2-da32ca1e97cb</vt:lpwstr>
  </property>
  <property fmtid="{D5CDD505-2E9C-101B-9397-08002B2CF9AE}" pid="9" name="MSIP_Label_40f4e3bb-2789-472c-845a-7cbc76f0c7b4_ContentBits">
    <vt:lpwstr>0</vt:lpwstr>
  </property>
  <property fmtid="{D5CDD505-2E9C-101B-9397-08002B2CF9AE}" pid="10" name="Order">
    <vt:r8>494900</vt:r8>
  </property>
  <property fmtid="{D5CDD505-2E9C-101B-9397-08002B2CF9AE}" pid="11" name="_ExtendedDescription">
    <vt:lpwstr/>
  </property>
</Properties>
</file>