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3BAE" w14:textId="08F21616" w:rsidR="00D72B10" w:rsidRPr="00D72B10" w:rsidRDefault="00D72B10" w:rsidP="00D72B10">
      <w:pPr>
        <w:jc w:val="right"/>
      </w:pPr>
      <w:r w:rsidRPr="00D72B10">
        <w:rPr>
          <w:noProof/>
        </w:rPr>
        <w:drawing>
          <wp:inline distT="0" distB="0" distL="0" distR="0" wp14:anchorId="26E715C7" wp14:editId="1D49F06D">
            <wp:extent cx="950090" cy="689113"/>
            <wp:effectExtent l="0" t="0" r="2540" b="0"/>
            <wp:docPr id="2" name="Picture 2"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229" cy="695741"/>
                    </a:xfrm>
                    <a:prstGeom prst="rect">
                      <a:avLst/>
                    </a:prstGeom>
                    <a:noFill/>
                    <a:ln>
                      <a:noFill/>
                    </a:ln>
                  </pic:spPr>
                </pic:pic>
              </a:graphicData>
            </a:graphic>
          </wp:inline>
        </w:drawing>
      </w:r>
    </w:p>
    <w:p w14:paraId="6E20B9BF" w14:textId="4804392E" w:rsidR="00A850F4" w:rsidRPr="00D72B10" w:rsidRDefault="007B06BE" w:rsidP="00D72B10">
      <w:pPr>
        <w:pStyle w:val="Heading1"/>
      </w:pPr>
      <w:r w:rsidRPr="00D72B10">
        <w:rPr>
          <w:sz w:val="36"/>
          <w:szCs w:val="36"/>
        </w:rPr>
        <w:t xml:space="preserve">Hastings &amp; St Leonards Community </w:t>
      </w:r>
      <w:r w:rsidR="00D72B10">
        <w:rPr>
          <w:sz w:val="36"/>
          <w:szCs w:val="36"/>
        </w:rPr>
        <w:br/>
      </w:r>
      <w:r w:rsidRPr="00D72B10">
        <w:rPr>
          <w:sz w:val="36"/>
          <w:szCs w:val="36"/>
        </w:rPr>
        <w:t>Consultation</w:t>
      </w:r>
      <w:r w:rsidR="00D72B10">
        <w:rPr>
          <w:sz w:val="36"/>
          <w:szCs w:val="36"/>
        </w:rPr>
        <w:t>: S</w:t>
      </w:r>
      <w:r w:rsidRPr="00D72B10">
        <w:t>ummer 2022</w:t>
      </w:r>
    </w:p>
    <w:p w14:paraId="52AE7FA0" w14:textId="1D6115EE" w:rsidR="007B06BE" w:rsidRPr="00D72B10" w:rsidRDefault="007B06BE" w:rsidP="00D72B10">
      <w:r w:rsidRPr="00D72B10">
        <w:t>Between 4 July and 23 August an online consultation was run to gather thoughts from people living and working in the Hastings and St Leonards about illegal drug use in the area.</w:t>
      </w:r>
      <w:r w:rsidR="00A850F4" w:rsidRPr="00D72B10">
        <w:t xml:space="preserve"> </w:t>
      </w:r>
      <w:r w:rsidRPr="00D72B10">
        <w:t>To raise awareness and encourage people to complete the survey, we used a variety of channels to promote the web link including the following:</w:t>
      </w:r>
    </w:p>
    <w:p w14:paraId="3EEBD254" w14:textId="17A8D4F5" w:rsidR="00A850F4" w:rsidRPr="00D72B10" w:rsidRDefault="007B06BE" w:rsidP="003D3623">
      <w:pPr>
        <w:pStyle w:val="NoSpacing"/>
        <w:spacing w:after="80"/>
      </w:pPr>
      <w:r w:rsidRPr="00D72B10">
        <w:t>Printed posters displayed across Hastings town centre</w:t>
      </w:r>
    </w:p>
    <w:p w14:paraId="6FFC6424" w14:textId="3967CDBF" w:rsidR="007B06BE" w:rsidRPr="00D72B10" w:rsidRDefault="007B06BE" w:rsidP="003D3623">
      <w:pPr>
        <w:pStyle w:val="NoSpacing"/>
        <w:spacing w:after="80"/>
      </w:pPr>
      <w:r w:rsidRPr="00D72B10">
        <w:t>Flyers distributed to local businesses, shops, people passing by coordinated by our Community Development Officers</w:t>
      </w:r>
    </w:p>
    <w:p w14:paraId="409A9EE8" w14:textId="4A70DBAC" w:rsidR="007B06BE" w:rsidRPr="00D72B10" w:rsidRDefault="007B06BE" w:rsidP="003D3623">
      <w:pPr>
        <w:pStyle w:val="NoSpacing"/>
        <w:spacing w:after="80"/>
      </w:pPr>
      <w:r w:rsidRPr="00D72B10">
        <w:t xml:space="preserve">Organic and paid for social media advertising </w:t>
      </w:r>
    </w:p>
    <w:p w14:paraId="06CEFE6E" w14:textId="5C12A17F" w:rsidR="007B06BE" w:rsidRPr="00D72B10" w:rsidRDefault="007B06BE" w:rsidP="003D3623">
      <w:pPr>
        <w:pStyle w:val="NoSpacing"/>
        <w:spacing w:after="80"/>
      </w:pPr>
      <w:r w:rsidRPr="00D72B10">
        <w:t>Digital banners displayed on the Sussex World website (specifically pages relating to Hastings) as well as ‘off site’ banners which targeted people who live in Hastings who browsed the internet</w:t>
      </w:r>
    </w:p>
    <w:p w14:paraId="4E0374C3" w14:textId="5EA14C59" w:rsidR="007B06BE" w:rsidRPr="00D72B10" w:rsidRDefault="007B06BE" w:rsidP="00B77994">
      <w:pPr>
        <w:pStyle w:val="NoSpacing"/>
        <w:spacing w:after="240"/>
      </w:pPr>
      <w:r w:rsidRPr="00D72B10">
        <w:t>A message was included in the My Hastings Matters newsletter which generated 43 clicks to the survey web page</w:t>
      </w:r>
    </w:p>
    <w:p w14:paraId="45148EE4" w14:textId="65127E43" w:rsidR="007B06BE" w:rsidRDefault="007B06BE" w:rsidP="00D72B10">
      <w:r w:rsidRPr="00D72B10">
        <w:t>420 responses were received from a range of individuals, including those in recovery and their friends and family, local business owners, and people working in treatment and recovery services, as well as those who live and work locally.</w:t>
      </w:r>
    </w:p>
    <w:p w14:paraId="1182C767" w14:textId="36D46AE3" w:rsidR="00D72B10" w:rsidRPr="00D72B10" w:rsidRDefault="00D72B10" w:rsidP="00D72B10">
      <w:r>
        <w:t>Th</w:t>
      </w:r>
      <w:r w:rsidR="00B77994">
        <w:t>is</w:t>
      </w:r>
      <w:r>
        <w:t xml:space="preserve"> document summarises what people told us. </w:t>
      </w:r>
    </w:p>
    <w:p w14:paraId="4E9C285A" w14:textId="5361AD69" w:rsidR="007B06BE" w:rsidRPr="00D72B10" w:rsidRDefault="007B06BE" w:rsidP="00D72B10">
      <w:pPr>
        <w:pStyle w:val="Heading2"/>
      </w:pPr>
      <w:r w:rsidRPr="00D72B10">
        <w:t>Do you have any experience of illegal drug use?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985"/>
      </w:tblGrid>
      <w:tr w:rsidR="007B06BE" w:rsidRPr="00D72B10" w14:paraId="5A2F9577" w14:textId="77777777" w:rsidTr="003D3623">
        <w:trPr>
          <w:trHeight w:val="93"/>
        </w:trPr>
        <w:tc>
          <w:tcPr>
            <w:tcW w:w="7371" w:type="dxa"/>
          </w:tcPr>
          <w:p w14:paraId="741E1BB0" w14:textId="507AB372" w:rsidR="007B06BE" w:rsidRPr="00D72B10" w:rsidRDefault="007B06BE" w:rsidP="00D72B10">
            <w:pPr>
              <w:pStyle w:val="Default"/>
              <w:spacing w:before="60" w:after="60" w:line="360" w:lineRule="auto"/>
              <w:rPr>
                <w:rFonts w:cstheme="minorHAnsi"/>
              </w:rPr>
            </w:pPr>
            <w:r w:rsidRPr="00D72B10">
              <w:rPr>
                <w:rFonts w:cstheme="minorHAnsi"/>
              </w:rPr>
              <w:t>I have experience of illegal drug use myself</w:t>
            </w:r>
          </w:p>
        </w:tc>
        <w:tc>
          <w:tcPr>
            <w:tcW w:w="1985" w:type="dxa"/>
          </w:tcPr>
          <w:p w14:paraId="42192865" w14:textId="77777777" w:rsidR="007B06BE" w:rsidRPr="00D72B10" w:rsidRDefault="007B06BE" w:rsidP="00D72B10">
            <w:pPr>
              <w:pStyle w:val="Default"/>
              <w:spacing w:before="60" w:after="60" w:line="360" w:lineRule="auto"/>
              <w:jc w:val="center"/>
              <w:rPr>
                <w:rFonts w:cstheme="minorHAnsi"/>
              </w:rPr>
            </w:pPr>
            <w:r w:rsidRPr="00D72B10">
              <w:rPr>
                <w:rFonts w:cstheme="minorHAnsi"/>
              </w:rPr>
              <w:t>23.10%</w:t>
            </w:r>
          </w:p>
        </w:tc>
      </w:tr>
      <w:tr w:rsidR="007B06BE" w:rsidRPr="00D72B10" w14:paraId="3E1BE028" w14:textId="77777777" w:rsidTr="003D3623">
        <w:trPr>
          <w:trHeight w:val="93"/>
        </w:trPr>
        <w:tc>
          <w:tcPr>
            <w:tcW w:w="7371" w:type="dxa"/>
          </w:tcPr>
          <w:p w14:paraId="6E85C9D9" w14:textId="77777777" w:rsidR="007B06BE" w:rsidRPr="00D72B10" w:rsidRDefault="007B06BE" w:rsidP="00D72B10">
            <w:pPr>
              <w:pStyle w:val="Default"/>
              <w:spacing w:before="60" w:after="60" w:line="360" w:lineRule="auto"/>
              <w:rPr>
                <w:rFonts w:cstheme="minorHAnsi"/>
              </w:rPr>
            </w:pPr>
            <w:r w:rsidRPr="00D72B10">
              <w:rPr>
                <w:rFonts w:cstheme="minorHAnsi"/>
              </w:rPr>
              <w:t>I have experience of using drug treatment and recovery services</w:t>
            </w:r>
          </w:p>
        </w:tc>
        <w:tc>
          <w:tcPr>
            <w:tcW w:w="1985" w:type="dxa"/>
          </w:tcPr>
          <w:p w14:paraId="1D9D7EF3" w14:textId="77777777" w:rsidR="007B06BE" w:rsidRPr="00D72B10" w:rsidRDefault="007B06BE" w:rsidP="00D72B10">
            <w:pPr>
              <w:pStyle w:val="Default"/>
              <w:spacing w:before="60" w:after="60" w:line="360" w:lineRule="auto"/>
              <w:jc w:val="center"/>
              <w:rPr>
                <w:rFonts w:cstheme="minorHAnsi"/>
              </w:rPr>
            </w:pPr>
            <w:r w:rsidRPr="00D72B10">
              <w:rPr>
                <w:rFonts w:cstheme="minorHAnsi"/>
              </w:rPr>
              <w:t>2.38%</w:t>
            </w:r>
          </w:p>
        </w:tc>
      </w:tr>
      <w:tr w:rsidR="007B06BE" w:rsidRPr="00D72B10" w14:paraId="7C6B6CA2" w14:textId="77777777" w:rsidTr="003D3623">
        <w:trPr>
          <w:trHeight w:val="93"/>
        </w:trPr>
        <w:tc>
          <w:tcPr>
            <w:tcW w:w="7371" w:type="dxa"/>
          </w:tcPr>
          <w:p w14:paraId="4E733AFE" w14:textId="77777777" w:rsidR="007B06BE" w:rsidRPr="00D72B10" w:rsidRDefault="007B06BE" w:rsidP="00D72B10">
            <w:pPr>
              <w:pStyle w:val="Default"/>
              <w:spacing w:before="60" w:after="60" w:line="360" w:lineRule="auto"/>
              <w:rPr>
                <w:rFonts w:cstheme="minorHAnsi"/>
              </w:rPr>
            </w:pPr>
            <w:r w:rsidRPr="00D72B10">
              <w:rPr>
                <w:rFonts w:cstheme="minorHAnsi"/>
              </w:rPr>
              <w:t>Someone I know has experienced illegal drug use</w:t>
            </w:r>
          </w:p>
        </w:tc>
        <w:tc>
          <w:tcPr>
            <w:tcW w:w="1985" w:type="dxa"/>
          </w:tcPr>
          <w:p w14:paraId="35AB01A8" w14:textId="77777777" w:rsidR="007B06BE" w:rsidRPr="00D72B10" w:rsidRDefault="007B06BE" w:rsidP="00D72B10">
            <w:pPr>
              <w:pStyle w:val="Default"/>
              <w:spacing w:before="60" w:after="60" w:line="360" w:lineRule="auto"/>
              <w:jc w:val="center"/>
              <w:rPr>
                <w:rFonts w:cstheme="minorHAnsi"/>
              </w:rPr>
            </w:pPr>
            <w:r w:rsidRPr="00D72B10">
              <w:rPr>
                <w:rFonts w:cstheme="minorHAnsi"/>
              </w:rPr>
              <w:t>34.52%</w:t>
            </w:r>
          </w:p>
        </w:tc>
      </w:tr>
      <w:tr w:rsidR="007B06BE" w:rsidRPr="00D72B10" w14:paraId="70FCEE8C" w14:textId="77777777" w:rsidTr="003D3623">
        <w:trPr>
          <w:trHeight w:val="93"/>
        </w:trPr>
        <w:tc>
          <w:tcPr>
            <w:tcW w:w="7371" w:type="dxa"/>
          </w:tcPr>
          <w:p w14:paraId="4033848E" w14:textId="77777777" w:rsidR="007B06BE" w:rsidRPr="00D72B10" w:rsidRDefault="007B06BE" w:rsidP="00D72B10">
            <w:pPr>
              <w:pStyle w:val="Default"/>
              <w:spacing w:before="60" w:after="60" w:line="360" w:lineRule="auto"/>
              <w:rPr>
                <w:rFonts w:cstheme="minorHAnsi"/>
              </w:rPr>
            </w:pPr>
            <w:r w:rsidRPr="00D72B10">
              <w:rPr>
                <w:rFonts w:cstheme="minorHAnsi"/>
              </w:rPr>
              <w:t>Someone I know has used drug treatment and recovery services</w:t>
            </w:r>
          </w:p>
        </w:tc>
        <w:tc>
          <w:tcPr>
            <w:tcW w:w="1985" w:type="dxa"/>
          </w:tcPr>
          <w:p w14:paraId="1370FF40" w14:textId="77777777" w:rsidR="007B06BE" w:rsidRPr="00D72B10" w:rsidRDefault="007B06BE" w:rsidP="00D72B10">
            <w:pPr>
              <w:pStyle w:val="Default"/>
              <w:spacing w:before="60" w:after="60" w:line="360" w:lineRule="auto"/>
              <w:jc w:val="center"/>
              <w:rPr>
                <w:rFonts w:cstheme="minorHAnsi"/>
              </w:rPr>
            </w:pPr>
            <w:r w:rsidRPr="00D72B10">
              <w:rPr>
                <w:rFonts w:cstheme="minorHAnsi"/>
              </w:rPr>
              <w:t>18.57%</w:t>
            </w:r>
          </w:p>
        </w:tc>
      </w:tr>
      <w:tr w:rsidR="007B06BE" w:rsidRPr="00D72B10" w14:paraId="716F8255" w14:textId="77777777" w:rsidTr="003D3623">
        <w:trPr>
          <w:trHeight w:val="93"/>
        </w:trPr>
        <w:tc>
          <w:tcPr>
            <w:tcW w:w="7371" w:type="dxa"/>
          </w:tcPr>
          <w:p w14:paraId="325868D2" w14:textId="77777777" w:rsidR="007B06BE" w:rsidRPr="00D72B10" w:rsidRDefault="007B06BE" w:rsidP="00D72B10">
            <w:pPr>
              <w:pStyle w:val="Default"/>
              <w:spacing w:before="60" w:after="60" w:line="360" w:lineRule="auto"/>
              <w:rPr>
                <w:rFonts w:cstheme="minorHAnsi"/>
              </w:rPr>
            </w:pPr>
            <w:r w:rsidRPr="00D72B10">
              <w:rPr>
                <w:rFonts w:cstheme="minorHAnsi"/>
              </w:rPr>
              <w:t>Prefer not to say</w:t>
            </w:r>
          </w:p>
        </w:tc>
        <w:tc>
          <w:tcPr>
            <w:tcW w:w="1985" w:type="dxa"/>
          </w:tcPr>
          <w:p w14:paraId="04BA12CA" w14:textId="77777777" w:rsidR="007B06BE" w:rsidRPr="00D72B10" w:rsidRDefault="007B06BE" w:rsidP="00D72B10">
            <w:pPr>
              <w:pStyle w:val="Default"/>
              <w:spacing w:before="60" w:after="60" w:line="360" w:lineRule="auto"/>
              <w:jc w:val="center"/>
              <w:rPr>
                <w:rFonts w:cstheme="minorHAnsi"/>
              </w:rPr>
            </w:pPr>
            <w:r w:rsidRPr="00D72B10">
              <w:rPr>
                <w:rFonts w:cstheme="minorHAnsi"/>
              </w:rPr>
              <w:t>2.38%</w:t>
            </w:r>
          </w:p>
        </w:tc>
      </w:tr>
    </w:tbl>
    <w:p w14:paraId="391656FC" w14:textId="77777777" w:rsidR="00A850F4" w:rsidRPr="00D72B10" w:rsidRDefault="00A850F4" w:rsidP="00D72B10">
      <w:pPr>
        <w:pStyle w:val="Default"/>
        <w:spacing w:line="360" w:lineRule="auto"/>
        <w:rPr>
          <w:rFonts w:cstheme="minorHAnsi"/>
        </w:rPr>
      </w:pPr>
    </w:p>
    <w:p w14:paraId="044784D5" w14:textId="77777777" w:rsidR="003D3623" w:rsidRDefault="003D3623" w:rsidP="003D3623">
      <w:pPr>
        <w:sectPr w:rsidR="003D3623" w:rsidSect="00D72B10">
          <w:pgSz w:w="11906" w:h="16838"/>
          <w:pgMar w:top="567" w:right="1440" w:bottom="851" w:left="1440" w:header="709" w:footer="709" w:gutter="0"/>
          <w:cols w:space="708"/>
          <w:docGrid w:linePitch="360"/>
        </w:sectPr>
      </w:pPr>
    </w:p>
    <w:p w14:paraId="7A1653A9" w14:textId="0E1544F5" w:rsidR="00A850F4" w:rsidRPr="00D72B10" w:rsidRDefault="007B06BE" w:rsidP="003D3623">
      <w:r w:rsidRPr="00D72B10">
        <w:lastRenderedPageBreak/>
        <w:t>Just over half of people completing the survey told us they had experience of drug use, either personally or through someone they know. 18 individuals said it was through their work in treatment and recovery services, healthcare, and education.</w:t>
      </w:r>
    </w:p>
    <w:p w14:paraId="57372B09" w14:textId="6B7E582A" w:rsidR="00A850F4" w:rsidRPr="003D3623" w:rsidRDefault="007B06BE" w:rsidP="003D3623">
      <w:r w:rsidRPr="00D72B10">
        <w:t>97 respondents told us they had experience of illegal drug use themselves, but only eight of them said they had experience of using treatment and recovery services.</w:t>
      </w:r>
    </w:p>
    <w:p w14:paraId="696A1132" w14:textId="588D6083" w:rsidR="00A850F4" w:rsidRDefault="00A850F4" w:rsidP="00D72B10">
      <w:pPr>
        <w:pStyle w:val="Heading2"/>
      </w:pPr>
      <w:r w:rsidRPr="00D72B10">
        <w:t>How would you respond to someone who asked for help with their drug use?</w:t>
      </w:r>
    </w:p>
    <w:tbl>
      <w:tblPr>
        <w:tblStyle w:val="TableGrid"/>
        <w:tblW w:w="9351" w:type="dxa"/>
        <w:tblLook w:val="04A0" w:firstRow="1" w:lastRow="0" w:firstColumn="1" w:lastColumn="0" w:noHBand="0" w:noVBand="1"/>
      </w:tblPr>
      <w:tblGrid>
        <w:gridCol w:w="7366"/>
        <w:gridCol w:w="1985"/>
      </w:tblGrid>
      <w:tr w:rsidR="00D72B10" w14:paraId="06FE83C5" w14:textId="77777777" w:rsidTr="003D3623">
        <w:tc>
          <w:tcPr>
            <w:tcW w:w="7366" w:type="dxa"/>
          </w:tcPr>
          <w:p w14:paraId="626C5E65" w14:textId="44BB323D" w:rsidR="00D72B10" w:rsidRDefault="00D72B10" w:rsidP="003D3623">
            <w:pPr>
              <w:spacing w:before="60" w:after="60"/>
            </w:pPr>
            <w:r w:rsidRPr="00D72B10">
              <w:t>Direct them to a drug treatment service</w:t>
            </w:r>
          </w:p>
        </w:tc>
        <w:tc>
          <w:tcPr>
            <w:tcW w:w="1985" w:type="dxa"/>
          </w:tcPr>
          <w:p w14:paraId="726E27EC" w14:textId="7B66B322" w:rsidR="00D72B10" w:rsidRPr="003D3623" w:rsidRDefault="00D72B10" w:rsidP="003D3623">
            <w:pPr>
              <w:pStyle w:val="Default"/>
              <w:spacing w:before="60" w:after="60" w:line="360" w:lineRule="auto"/>
              <w:jc w:val="center"/>
              <w:rPr>
                <w:rFonts w:cstheme="minorHAnsi"/>
              </w:rPr>
            </w:pPr>
            <w:r w:rsidRPr="003D3623">
              <w:rPr>
                <w:rFonts w:cstheme="minorHAnsi"/>
              </w:rPr>
              <w:t>21.08%</w:t>
            </w:r>
          </w:p>
        </w:tc>
      </w:tr>
      <w:tr w:rsidR="00D72B10" w14:paraId="6AEC9E3A" w14:textId="77777777" w:rsidTr="003D3623">
        <w:tc>
          <w:tcPr>
            <w:tcW w:w="7366" w:type="dxa"/>
          </w:tcPr>
          <w:p w14:paraId="6D11D9EE" w14:textId="678FB6AA" w:rsidR="00D72B10" w:rsidRDefault="00D72B10" w:rsidP="003D3623">
            <w:pPr>
              <w:spacing w:before="60" w:after="60"/>
            </w:pPr>
            <w:r w:rsidRPr="00D72B10">
              <w:t>Refer them to the E</w:t>
            </w:r>
            <w:r w:rsidR="00B77994">
              <w:t xml:space="preserve">ast </w:t>
            </w:r>
            <w:r w:rsidRPr="00D72B10">
              <w:t>S</w:t>
            </w:r>
            <w:r w:rsidR="00B77994">
              <w:t xml:space="preserve">ussex </w:t>
            </w:r>
            <w:r w:rsidRPr="00D72B10">
              <w:t>C</w:t>
            </w:r>
            <w:r w:rsidR="00B77994">
              <w:t xml:space="preserve">ounty </w:t>
            </w:r>
            <w:r w:rsidRPr="00D72B10">
              <w:t>C</w:t>
            </w:r>
            <w:r w:rsidR="00B77994">
              <w:t>ouncil</w:t>
            </w:r>
            <w:r w:rsidRPr="00D72B10">
              <w:t xml:space="preserve"> or H</w:t>
            </w:r>
            <w:r w:rsidR="00B77994">
              <w:t xml:space="preserve">astings </w:t>
            </w:r>
            <w:r w:rsidRPr="00D72B10">
              <w:t>B</w:t>
            </w:r>
            <w:r w:rsidR="00B77994">
              <w:t xml:space="preserve">orough </w:t>
            </w:r>
            <w:r w:rsidRPr="00D72B10">
              <w:t>C</w:t>
            </w:r>
            <w:r w:rsidR="00B77994">
              <w:t>ouncil</w:t>
            </w:r>
            <w:r w:rsidRPr="00D72B10">
              <w:t xml:space="preserve"> website</w:t>
            </w:r>
          </w:p>
        </w:tc>
        <w:tc>
          <w:tcPr>
            <w:tcW w:w="1985" w:type="dxa"/>
          </w:tcPr>
          <w:p w14:paraId="60E27698" w14:textId="2DF32B65" w:rsidR="00D72B10" w:rsidRPr="003D3623" w:rsidRDefault="00D72B10" w:rsidP="003D3623">
            <w:pPr>
              <w:pStyle w:val="Default"/>
              <w:spacing w:before="60" w:after="60" w:line="360" w:lineRule="auto"/>
              <w:jc w:val="center"/>
              <w:rPr>
                <w:rFonts w:cstheme="minorHAnsi"/>
              </w:rPr>
            </w:pPr>
            <w:r w:rsidRPr="003D3623">
              <w:rPr>
                <w:rFonts w:cstheme="minorHAnsi"/>
              </w:rPr>
              <w:t>4.41%</w:t>
            </w:r>
          </w:p>
        </w:tc>
      </w:tr>
      <w:tr w:rsidR="00D72B10" w14:paraId="797482FB" w14:textId="77777777" w:rsidTr="003D3623">
        <w:tc>
          <w:tcPr>
            <w:tcW w:w="7366" w:type="dxa"/>
          </w:tcPr>
          <w:p w14:paraId="127EFE53" w14:textId="5C32B4D9" w:rsidR="00D72B10" w:rsidRDefault="00D72B10" w:rsidP="003D3623">
            <w:pPr>
              <w:spacing w:before="60" w:after="60"/>
            </w:pPr>
            <w:r w:rsidRPr="00D72B10">
              <w:t>Refer them to their GP</w:t>
            </w:r>
          </w:p>
        </w:tc>
        <w:tc>
          <w:tcPr>
            <w:tcW w:w="1985" w:type="dxa"/>
          </w:tcPr>
          <w:p w14:paraId="2CEF7552" w14:textId="64D487E6" w:rsidR="00D72B10" w:rsidRPr="003D3623" w:rsidRDefault="00D72B10" w:rsidP="003D3623">
            <w:pPr>
              <w:pStyle w:val="Default"/>
              <w:spacing w:before="60" w:after="60" w:line="360" w:lineRule="auto"/>
              <w:jc w:val="center"/>
              <w:rPr>
                <w:rFonts w:cstheme="minorHAnsi"/>
              </w:rPr>
            </w:pPr>
            <w:r w:rsidRPr="003D3623">
              <w:rPr>
                <w:rFonts w:cstheme="minorHAnsi"/>
              </w:rPr>
              <w:t>29.66%</w:t>
            </w:r>
          </w:p>
        </w:tc>
      </w:tr>
      <w:tr w:rsidR="00D72B10" w14:paraId="49EF6F93" w14:textId="77777777" w:rsidTr="003D3623">
        <w:tc>
          <w:tcPr>
            <w:tcW w:w="7366" w:type="dxa"/>
          </w:tcPr>
          <w:p w14:paraId="05D1E03B" w14:textId="0A6B84EF" w:rsidR="00D72B10" w:rsidRDefault="00D72B10" w:rsidP="003D3623">
            <w:pPr>
              <w:spacing w:before="60" w:after="60"/>
            </w:pPr>
            <w:r w:rsidRPr="00D72B10">
              <w:t>Search the internet to find a treatment service</w:t>
            </w:r>
          </w:p>
        </w:tc>
        <w:tc>
          <w:tcPr>
            <w:tcW w:w="1985" w:type="dxa"/>
          </w:tcPr>
          <w:p w14:paraId="5F93F373" w14:textId="7E2F586C" w:rsidR="00D72B10" w:rsidRPr="003D3623" w:rsidRDefault="00D72B10" w:rsidP="003D3623">
            <w:pPr>
              <w:pStyle w:val="Default"/>
              <w:spacing w:before="60" w:after="60" w:line="360" w:lineRule="auto"/>
              <w:jc w:val="center"/>
              <w:rPr>
                <w:rFonts w:cstheme="minorHAnsi"/>
              </w:rPr>
            </w:pPr>
            <w:r w:rsidRPr="003D3623">
              <w:rPr>
                <w:rFonts w:cstheme="minorHAnsi"/>
              </w:rPr>
              <w:t>28.92%</w:t>
            </w:r>
          </w:p>
        </w:tc>
      </w:tr>
      <w:tr w:rsidR="00D72B10" w14:paraId="210314AE" w14:textId="77777777" w:rsidTr="003D3623">
        <w:tc>
          <w:tcPr>
            <w:tcW w:w="7366" w:type="dxa"/>
          </w:tcPr>
          <w:p w14:paraId="188B29FE" w14:textId="6852CB4C" w:rsidR="00D72B10" w:rsidRPr="00D72B10" w:rsidRDefault="00D72B10" w:rsidP="003D3623">
            <w:pPr>
              <w:spacing w:before="60" w:after="60"/>
            </w:pPr>
            <w:r w:rsidRPr="00D72B10">
              <w:t>I wouldn’t know what to do</w:t>
            </w:r>
          </w:p>
        </w:tc>
        <w:tc>
          <w:tcPr>
            <w:tcW w:w="1985" w:type="dxa"/>
          </w:tcPr>
          <w:p w14:paraId="2DD6B5A4" w14:textId="7960100E" w:rsidR="00D72B10" w:rsidRPr="003D3623" w:rsidRDefault="00D72B10" w:rsidP="003D3623">
            <w:pPr>
              <w:pStyle w:val="Default"/>
              <w:spacing w:before="60" w:after="60" w:line="360" w:lineRule="auto"/>
              <w:jc w:val="center"/>
              <w:rPr>
                <w:rFonts w:cstheme="minorHAnsi"/>
              </w:rPr>
            </w:pPr>
            <w:r w:rsidRPr="003D3623">
              <w:rPr>
                <w:rFonts w:cstheme="minorHAnsi"/>
              </w:rPr>
              <w:t>11.52%</w:t>
            </w:r>
          </w:p>
        </w:tc>
      </w:tr>
      <w:tr w:rsidR="00D72B10" w14:paraId="309C7F07" w14:textId="77777777" w:rsidTr="003D3623">
        <w:tc>
          <w:tcPr>
            <w:tcW w:w="7366" w:type="dxa"/>
          </w:tcPr>
          <w:p w14:paraId="4A5DAA2B" w14:textId="0DEA9CAD" w:rsidR="00D72B10" w:rsidRPr="00D72B10" w:rsidRDefault="00D72B10" w:rsidP="003D3623">
            <w:pPr>
              <w:spacing w:before="60" w:after="60"/>
            </w:pPr>
            <w:r w:rsidRPr="00D72B10">
              <w:t>Other</w:t>
            </w:r>
          </w:p>
        </w:tc>
        <w:tc>
          <w:tcPr>
            <w:tcW w:w="1985" w:type="dxa"/>
          </w:tcPr>
          <w:p w14:paraId="06561CD3" w14:textId="7554EDC8" w:rsidR="00D72B10" w:rsidRPr="003D3623" w:rsidRDefault="00D72B10" w:rsidP="003D3623">
            <w:pPr>
              <w:pStyle w:val="Default"/>
              <w:spacing w:before="60" w:after="60" w:line="360" w:lineRule="auto"/>
              <w:jc w:val="center"/>
              <w:rPr>
                <w:rFonts w:cstheme="minorHAnsi"/>
              </w:rPr>
            </w:pPr>
            <w:r w:rsidRPr="003D3623">
              <w:rPr>
                <w:rFonts w:cstheme="minorHAnsi"/>
              </w:rPr>
              <w:t>4.41%</w:t>
            </w:r>
          </w:p>
        </w:tc>
      </w:tr>
    </w:tbl>
    <w:p w14:paraId="3135B798" w14:textId="6858EAA2" w:rsidR="00B77994" w:rsidRDefault="007B06BE" w:rsidP="003D3623">
      <w:pPr>
        <w:spacing w:before="360"/>
      </w:pPr>
      <w:r w:rsidRPr="00D72B10">
        <w:t>One fifth of respondents said they</w:t>
      </w:r>
      <w:r w:rsidR="00B77994">
        <w:t xml:space="preserve"> would</w:t>
      </w:r>
      <w:r w:rsidRPr="00D72B10">
        <w:t xml:space="preserve"> refer someone who came to them for help to a drug treatment service</w:t>
      </w:r>
      <w:r w:rsidR="00B77994">
        <w:t xml:space="preserve">, with </w:t>
      </w:r>
      <w:r w:rsidRPr="00D72B10">
        <w:t xml:space="preserve">43 people </w:t>
      </w:r>
      <w:r w:rsidR="00B77994">
        <w:t xml:space="preserve">saying they </w:t>
      </w:r>
      <w:r w:rsidRPr="00D72B10">
        <w:t>would refer</w:t>
      </w:r>
      <w:r w:rsidR="00B77994">
        <w:t xml:space="preserve"> them</w:t>
      </w:r>
      <w:r w:rsidRPr="00D72B10">
        <w:t xml:space="preserve"> to CGL. Just under 10% would find out more specifics about the issue to ascertain the best place to signpost to.</w:t>
      </w:r>
      <w:r w:rsidR="00B77994">
        <w:t xml:space="preserve"> </w:t>
      </w:r>
    </w:p>
    <w:p w14:paraId="3BD436E9" w14:textId="3F1F5CBE" w:rsidR="007B06BE" w:rsidRPr="00D72B10" w:rsidRDefault="007B06BE" w:rsidP="00B77994">
      <w:r w:rsidRPr="00D72B10">
        <w:t>There were a wide range of other services mentioned, including Project ADDER, Seaview, East Sussex Recovery Alliance (ESRA), Adfam, Oasis, and Hastings Voluntary Action (HVA), as well as some awareness of national organisations such as Narcotics Anonymous (NA), Cocaine Anonymous (CA), Addaction, Talk to Frank. While a range of services were mentioned, it was by a small proportion of respondents.</w:t>
      </w:r>
    </w:p>
    <w:p w14:paraId="35D99696" w14:textId="05B93B45" w:rsidR="00A850F4" w:rsidRDefault="00A850F4" w:rsidP="00D72B10">
      <w:pPr>
        <w:pStyle w:val="Heading2"/>
      </w:pPr>
      <w:r w:rsidRPr="00D72B10">
        <w:t>How much of a problem is illegal drug use in Hastings and St Leonards</w:t>
      </w:r>
    </w:p>
    <w:tbl>
      <w:tblPr>
        <w:tblStyle w:val="TableGrid"/>
        <w:tblW w:w="9351" w:type="dxa"/>
        <w:tblLook w:val="04A0" w:firstRow="1" w:lastRow="0" w:firstColumn="1" w:lastColumn="0" w:noHBand="0" w:noVBand="1"/>
      </w:tblPr>
      <w:tblGrid>
        <w:gridCol w:w="7366"/>
        <w:gridCol w:w="1985"/>
      </w:tblGrid>
      <w:tr w:rsidR="00B77994" w14:paraId="4CBE99AD" w14:textId="77777777" w:rsidTr="003D3623">
        <w:tc>
          <w:tcPr>
            <w:tcW w:w="7366" w:type="dxa"/>
          </w:tcPr>
          <w:p w14:paraId="35933A40" w14:textId="677A0F9C" w:rsidR="00B77994" w:rsidRPr="00D72B10" w:rsidRDefault="00B77994" w:rsidP="00B77994">
            <w:pPr>
              <w:spacing w:before="60" w:after="60"/>
            </w:pPr>
            <w:r w:rsidRPr="00D72B10">
              <w:t>A serious problem</w:t>
            </w:r>
          </w:p>
        </w:tc>
        <w:tc>
          <w:tcPr>
            <w:tcW w:w="1985" w:type="dxa"/>
          </w:tcPr>
          <w:p w14:paraId="6C2E7154" w14:textId="50B5BEF8" w:rsidR="00B77994" w:rsidRPr="003D3623" w:rsidRDefault="00B77994" w:rsidP="00B77994">
            <w:pPr>
              <w:pStyle w:val="Default"/>
              <w:spacing w:before="60" w:after="60" w:line="360" w:lineRule="auto"/>
              <w:jc w:val="center"/>
              <w:rPr>
                <w:rFonts w:cstheme="minorHAnsi"/>
              </w:rPr>
            </w:pPr>
            <w:r w:rsidRPr="003D3623">
              <w:t>60.14%</w:t>
            </w:r>
          </w:p>
        </w:tc>
      </w:tr>
      <w:tr w:rsidR="00B77994" w14:paraId="397D597E" w14:textId="77777777" w:rsidTr="00F159D2">
        <w:tc>
          <w:tcPr>
            <w:tcW w:w="7366" w:type="dxa"/>
          </w:tcPr>
          <w:p w14:paraId="5FBAB09F" w14:textId="77777777" w:rsidR="00B77994" w:rsidRDefault="00B77994" w:rsidP="00F159D2">
            <w:pPr>
              <w:spacing w:before="60" w:after="60"/>
            </w:pPr>
            <w:r w:rsidRPr="00D72B10">
              <w:t>A problem</w:t>
            </w:r>
          </w:p>
        </w:tc>
        <w:tc>
          <w:tcPr>
            <w:tcW w:w="1985" w:type="dxa"/>
          </w:tcPr>
          <w:p w14:paraId="1816B07D"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27.21%</w:t>
            </w:r>
          </w:p>
        </w:tc>
      </w:tr>
      <w:tr w:rsidR="00B77994" w14:paraId="3842B14B" w14:textId="77777777" w:rsidTr="00F159D2">
        <w:tc>
          <w:tcPr>
            <w:tcW w:w="7366" w:type="dxa"/>
          </w:tcPr>
          <w:p w14:paraId="397F8874" w14:textId="77777777" w:rsidR="00B77994" w:rsidRDefault="00B77994" w:rsidP="00F159D2">
            <w:pPr>
              <w:spacing w:before="60" w:after="60"/>
            </w:pPr>
            <w:r w:rsidRPr="00D72B10">
              <w:t>Not much of a problem</w:t>
            </w:r>
          </w:p>
        </w:tc>
        <w:tc>
          <w:tcPr>
            <w:tcW w:w="1985" w:type="dxa"/>
          </w:tcPr>
          <w:p w14:paraId="6CA2AFE4"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2.39%</w:t>
            </w:r>
          </w:p>
        </w:tc>
      </w:tr>
      <w:tr w:rsidR="00B77994" w14:paraId="1C447FFF" w14:textId="77777777" w:rsidTr="003D3623">
        <w:tc>
          <w:tcPr>
            <w:tcW w:w="7366" w:type="dxa"/>
          </w:tcPr>
          <w:p w14:paraId="3406E6FF" w14:textId="31B94E8A" w:rsidR="00B77994" w:rsidRDefault="00B77994" w:rsidP="00B77994">
            <w:pPr>
              <w:spacing w:before="60" w:after="60"/>
            </w:pPr>
            <w:r w:rsidRPr="00D72B10">
              <w:t>Not a problem at all</w:t>
            </w:r>
          </w:p>
        </w:tc>
        <w:tc>
          <w:tcPr>
            <w:tcW w:w="1985" w:type="dxa"/>
          </w:tcPr>
          <w:p w14:paraId="07D89E7B" w14:textId="7F98A6FF" w:rsidR="00B77994" w:rsidRPr="003D3623" w:rsidRDefault="00B77994" w:rsidP="00B77994">
            <w:pPr>
              <w:pStyle w:val="Default"/>
              <w:spacing w:before="60" w:after="60" w:line="360" w:lineRule="auto"/>
              <w:jc w:val="center"/>
              <w:rPr>
                <w:rFonts w:cstheme="minorHAnsi"/>
              </w:rPr>
            </w:pPr>
            <w:r w:rsidRPr="003D3623">
              <w:rPr>
                <w:rFonts w:cstheme="minorHAnsi"/>
              </w:rPr>
              <w:t>0%</w:t>
            </w:r>
          </w:p>
        </w:tc>
      </w:tr>
      <w:tr w:rsidR="00B77994" w14:paraId="2C30C64D" w14:textId="77777777" w:rsidTr="003D3623">
        <w:tc>
          <w:tcPr>
            <w:tcW w:w="7366" w:type="dxa"/>
          </w:tcPr>
          <w:p w14:paraId="0AEF0CAB" w14:textId="1FD5B06D" w:rsidR="00B77994" w:rsidRDefault="00B77994" w:rsidP="00B77994">
            <w:pPr>
              <w:spacing w:before="60" w:after="60"/>
            </w:pPr>
            <w:r w:rsidRPr="00D72B10">
              <w:t>Unsure</w:t>
            </w:r>
          </w:p>
        </w:tc>
        <w:tc>
          <w:tcPr>
            <w:tcW w:w="1985" w:type="dxa"/>
          </w:tcPr>
          <w:p w14:paraId="0FC5A3FC" w14:textId="1E4B72B5" w:rsidR="00B77994" w:rsidRPr="003D3623" w:rsidRDefault="00B77994" w:rsidP="00B77994">
            <w:pPr>
              <w:pStyle w:val="Default"/>
              <w:spacing w:before="60" w:after="60" w:line="360" w:lineRule="auto"/>
              <w:jc w:val="center"/>
              <w:rPr>
                <w:rFonts w:cstheme="minorHAnsi"/>
              </w:rPr>
            </w:pPr>
            <w:r w:rsidRPr="003D3623">
              <w:rPr>
                <w:rFonts w:cstheme="minorHAnsi"/>
              </w:rPr>
              <w:t>10.26%</w:t>
            </w:r>
          </w:p>
        </w:tc>
      </w:tr>
    </w:tbl>
    <w:p w14:paraId="2116FDEB" w14:textId="00FCFB76" w:rsidR="00EB1BB8" w:rsidRPr="00D72B10" w:rsidRDefault="00A850F4" w:rsidP="003D3623">
      <w:pPr>
        <w:pStyle w:val="Heading2"/>
      </w:pPr>
      <w:r w:rsidRPr="00D72B10">
        <w:lastRenderedPageBreak/>
        <w:t>To what extent does illegal drug use in Hastings and St Leonards affect you</w:t>
      </w:r>
    </w:p>
    <w:tbl>
      <w:tblPr>
        <w:tblStyle w:val="TableGrid"/>
        <w:tblW w:w="9351" w:type="dxa"/>
        <w:tblLook w:val="04A0" w:firstRow="1" w:lastRow="0" w:firstColumn="1" w:lastColumn="0" w:noHBand="0" w:noVBand="1"/>
      </w:tblPr>
      <w:tblGrid>
        <w:gridCol w:w="7366"/>
        <w:gridCol w:w="1985"/>
      </w:tblGrid>
      <w:tr w:rsidR="00B77994" w14:paraId="79CB2990" w14:textId="77777777" w:rsidTr="00F159D2">
        <w:tc>
          <w:tcPr>
            <w:tcW w:w="7366" w:type="dxa"/>
          </w:tcPr>
          <w:p w14:paraId="0AC3F6C8" w14:textId="77777777" w:rsidR="00B77994" w:rsidRDefault="00B77994" w:rsidP="00F159D2">
            <w:pPr>
              <w:pStyle w:val="Default"/>
              <w:spacing w:before="60" w:after="60" w:line="360" w:lineRule="auto"/>
              <w:rPr>
                <w:rFonts w:cstheme="minorHAnsi"/>
              </w:rPr>
            </w:pPr>
            <w:r w:rsidRPr="00D72B10">
              <w:t>Affects me a lot</w:t>
            </w:r>
          </w:p>
        </w:tc>
        <w:tc>
          <w:tcPr>
            <w:tcW w:w="1985" w:type="dxa"/>
          </w:tcPr>
          <w:p w14:paraId="1ADF0B8F" w14:textId="77777777" w:rsidR="00B77994" w:rsidRPr="003D3623" w:rsidRDefault="00B77994" w:rsidP="00F159D2">
            <w:pPr>
              <w:pStyle w:val="Default"/>
              <w:spacing w:before="60" w:after="60" w:line="360" w:lineRule="auto"/>
              <w:jc w:val="center"/>
              <w:rPr>
                <w:rFonts w:cstheme="minorHAnsi"/>
              </w:rPr>
            </w:pPr>
            <w:r w:rsidRPr="003D3623">
              <w:t>26.02%</w:t>
            </w:r>
          </w:p>
        </w:tc>
      </w:tr>
      <w:tr w:rsidR="00B77994" w14:paraId="35F7523E" w14:textId="77777777" w:rsidTr="00F159D2">
        <w:tc>
          <w:tcPr>
            <w:tcW w:w="7366" w:type="dxa"/>
          </w:tcPr>
          <w:p w14:paraId="6DFC5CB4" w14:textId="77777777" w:rsidR="00B77994" w:rsidRDefault="00B77994" w:rsidP="00F159D2">
            <w:pPr>
              <w:pStyle w:val="Default"/>
              <w:spacing w:before="60" w:after="60" w:line="360" w:lineRule="auto"/>
              <w:rPr>
                <w:rFonts w:cstheme="minorHAnsi"/>
              </w:rPr>
            </w:pPr>
            <w:r w:rsidRPr="00D72B10">
              <w:rPr>
                <w:rFonts w:cstheme="minorHAnsi"/>
              </w:rPr>
              <w:t>Affects me a little</w:t>
            </w:r>
          </w:p>
        </w:tc>
        <w:tc>
          <w:tcPr>
            <w:tcW w:w="1985" w:type="dxa"/>
          </w:tcPr>
          <w:p w14:paraId="057D60CD"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39.04%</w:t>
            </w:r>
          </w:p>
        </w:tc>
      </w:tr>
      <w:tr w:rsidR="00B77994" w14:paraId="5E094027" w14:textId="77777777" w:rsidTr="00F159D2">
        <w:tc>
          <w:tcPr>
            <w:tcW w:w="7366" w:type="dxa"/>
          </w:tcPr>
          <w:p w14:paraId="1B719FF4" w14:textId="77777777" w:rsidR="00B77994" w:rsidRDefault="00B77994" w:rsidP="00F159D2">
            <w:pPr>
              <w:pStyle w:val="Default"/>
              <w:spacing w:before="60" w:after="60" w:line="360" w:lineRule="auto"/>
              <w:rPr>
                <w:rFonts w:cstheme="minorHAnsi"/>
              </w:rPr>
            </w:pPr>
            <w:r w:rsidRPr="00D72B10">
              <w:rPr>
                <w:rFonts w:cstheme="minorHAnsi"/>
              </w:rPr>
              <w:t>Doesn't affect me much</w:t>
            </w:r>
          </w:p>
        </w:tc>
        <w:tc>
          <w:tcPr>
            <w:tcW w:w="1985" w:type="dxa"/>
          </w:tcPr>
          <w:p w14:paraId="71121700"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19.04%</w:t>
            </w:r>
          </w:p>
        </w:tc>
      </w:tr>
      <w:tr w:rsidR="00B77994" w14:paraId="4764BE61" w14:textId="77777777" w:rsidTr="00F159D2">
        <w:tc>
          <w:tcPr>
            <w:tcW w:w="7366" w:type="dxa"/>
          </w:tcPr>
          <w:p w14:paraId="37F29C5A" w14:textId="77777777" w:rsidR="00B77994" w:rsidRDefault="00B77994" w:rsidP="00F159D2">
            <w:pPr>
              <w:pStyle w:val="Default"/>
              <w:spacing w:before="60" w:after="60" w:line="360" w:lineRule="auto"/>
              <w:rPr>
                <w:rFonts w:cstheme="minorHAnsi"/>
              </w:rPr>
            </w:pPr>
            <w:r w:rsidRPr="00D72B10">
              <w:rPr>
                <w:rFonts w:cstheme="minorHAnsi"/>
              </w:rPr>
              <w:t>Doesn’t affect me at all</w:t>
            </w:r>
          </w:p>
        </w:tc>
        <w:tc>
          <w:tcPr>
            <w:tcW w:w="1985" w:type="dxa"/>
          </w:tcPr>
          <w:p w14:paraId="7164E9A8"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7.95%</w:t>
            </w:r>
          </w:p>
        </w:tc>
      </w:tr>
      <w:tr w:rsidR="00D72B10" w14:paraId="1C7257F1" w14:textId="77777777" w:rsidTr="003D3623">
        <w:tc>
          <w:tcPr>
            <w:tcW w:w="7366" w:type="dxa"/>
          </w:tcPr>
          <w:p w14:paraId="4D9EDBFC" w14:textId="511D5690" w:rsidR="00D72B10" w:rsidRDefault="00D72B10" w:rsidP="003D3623">
            <w:pPr>
              <w:pStyle w:val="Default"/>
              <w:spacing w:before="60" w:after="60" w:line="360" w:lineRule="auto"/>
              <w:rPr>
                <w:rFonts w:cstheme="minorHAnsi"/>
              </w:rPr>
            </w:pPr>
            <w:r w:rsidRPr="00D72B10">
              <w:rPr>
                <w:rFonts w:cstheme="minorHAnsi"/>
              </w:rPr>
              <w:t>Unsure</w:t>
            </w:r>
          </w:p>
        </w:tc>
        <w:tc>
          <w:tcPr>
            <w:tcW w:w="1985" w:type="dxa"/>
          </w:tcPr>
          <w:p w14:paraId="626A209F" w14:textId="7AE47BAE" w:rsidR="00D72B10" w:rsidRPr="003D3623" w:rsidRDefault="00D72B10" w:rsidP="003D3623">
            <w:pPr>
              <w:pStyle w:val="Default"/>
              <w:spacing w:before="60" w:after="60" w:line="360" w:lineRule="auto"/>
              <w:jc w:val="center"/>
              <w:rPr>
                <w:rFonts w:cstheme="minorHAnsi"/>
              </w:rPr>
            </w:pPr>
            <w:r w:rsidRPr="003D3623">
              <w:rPr>
                <w:rFonts w:cstheme="minorHAnsi"/>
              </w:rPr>
              <w:t>7.95%</w:t>
            </w:r>
          </w:p>
        </w:tc>
      </w:tr>
    </w:tbl>
    <w:p w14:paraId="23EE6F38" w14:textId="77777777" w:rsidR="00B77994" w:rsidRDefault="00A850F4" w:rsidP="003D3623">
      <w:pPr>
        <w:spacing w:before="360"/>
      </w:pPr>
      <w:r w:rsidRPr="00D72B10">
        <w:t>The main reason people told</w:t>
      </w:r>
      <w:r w:rsidR="00B77994">
        <w:t xml:space="preserve"> us that</w:t>
      </w:r>
      <w:r w:rsidRPr="00D72B10">
        <w:t xml:space="preserve"> illegal substance use was a problem in the town was </w:t>
      </w:r>
      <w:r w:rsidR="00B77994">
        <w:t xml:space="preserve">in </w:t>
      </w:r>
      <w:r w:rsidRPr="00D72B10">
        <w:t>the visibility of the issue; predominantly dealing and use happening in the open, groups congregating in public areas, and drug related litter. Other concerns were about cannabis use in public being widespread and having become ‘accepted’</w:t>
      </w:r>
      <w:r w:rsidR="00EB1BB8" w:rsidRPr="00D72B10">
        <w:t xml:space="preserve">. </w:t>
      </w:r>
    </w:p>
    <w:p w14:paraId="494B43F1" w14:textId="2390EAFE" w:rsidR="00B77994" w:rsidRDefault="00A850F4" w:rsidP="00B77994">
      <w:r w:rsidRPr="00D72B10">
        <w:t>Respondents said they were affected by drug use because they had friends and family who use or had used substances in a problematic way. Others told us they were concerned about young people getting involved with illegal drugs.</w:t>
      </w:r>
      <w:r w:rsidR="00B77994">
        <w:t xml:space="preserve"> </w:t>
      </w:r>
    </w:p>
    <w:p w14:paraId="72F56B4E" w14:textId="0B76FA34" w:rsidR="004A6380" w:rsidRPr="00D72B10" w:rsidRDefault="00A850F4" w:rsidP="00B77994">
      <w:r w:rsidRPr="00D72B10">
        <w:t>Another theme running through responses was feeling unsafe</w:t>
      </w:r>
      <w:r w:rsidR="00B77994">
        <w:t xml:space="preserve"> </w:t>
      </w:r>
      <w:r w:rsidRPr="00D72B10">
        <w:t>or avoiding certain areas of town.</w:t>
      </w:r>
      <w:r w:rsidR="00B77994">
        <w:t xml:space="preserve"> </w:t>
      </w:r>
      <w:r w:rsidRPr="00D72B10">
        <w:t>Many people reported the impact on their home life of having drug dealers living and dealing in the vicinity of their homes, and the smell of cannabis affecting their enjoyment of using their garden or having windows open.</w:t>
      </w:r>
      <w:r w:rsidR="00B77994">
        <w:t xml:space="preserve"> </w:t>
      </w:r>
      <w:r w:rsidRPr="00D72B10">
        <w:t>Others expressed sympathy towards those struggling with</w:t>
      </w:r>
      <w:r w:rsidR="00EB1BB8" w:rsidRPr="00D72B10">
        <w:t xml:space="preserve"> </w:t>
      </w:r>
      <w:r w:rsidRPr="00D72B10">
        <w:t>addiction.</w:t>
      </w:r>
    </w:p>
    <w:p w14:paraId="40EFD614" w14:textId="4C229143" w:rsidR="004A6380" w:rsidRPr="00D72B10" w:rsidRDefault="004A6380" w:rsidP="00D72B10">
      <w:pPr>
        <w:pStyle w:val="Heading2"/>
      </w:pPr>
      <w:r w:rsidRPr="00D72B10">
        <w:t>What do you think are the main issues associated with illegal drug use in Hastings and St Leonards</w:t>
      </w:r>
    </w:p>
    <w:tbl>
      <w:tblPr>
        <w:tblStyle w:val="TableGrid"/>
        <w:tblW w:w="9351" w:type="dxa"/>
        <w:tblLook w:val="04A0" w:firstRow="1" w:lastRow="0" w:firstColumn="1" w:lastColumn="0" w:noHBand="0" w:noVBand="1"/>
      </w:tblPr>
      <w:tblGrid>
        <w:gridCol w:w="7366"/>
        <w:gridCol w:w="1985"/>
      </w:tblGrid>
      <w:tr w:rsidR="00D72B10" w14:paraId="4D93190D" w14:textId="77777777" w:rsidTr="003D3623">
        <w:tc>
          <w:tcPr>
            <w:tcW w:w="7366" w:type="dxa"/>
          </w:tcPr>
          <w:p w14:paraId="0E05B3BC" w14:textId="0B78A39E" w:rsidR="00D72B10" w:rsidRDefault="00D72B10" w:rsidP="003D3623">
            <w:pPr>
              <w:pStyle w:val="Default"/>
              <w:spacing w:before="60" w:after="60" w:line="360" w:lineRule="auto"/>
              <w:rPr>
                <w:rFonts w:cstheme="minorHAnsi"/>
                <w:b/>
                <w:bCs/>
              </w:rPr>
            </w:pPr>
            <w:r w:rsidRPr="00D72B10">
              <w:rPr>
                <w:rFonts w:cstheme="minorHAnsi"/>
              </w:rPr>
              <w:t>There aren’t any issues</w:t>
            </w:r>
          </w:p>
        </w:tc>
        <w:tc>
          <w:tcPr>
            <w:tcW w:w="1985" w:type="dxa"/>
          </w:tcPr>
          <w:p w14:paraId="0BCCDEFC" w14:textId="3068EF7D" w:rsidR="00D72B10" w:rsidRPr="003D3623" w:rsidRDefault="00D72B10" w:rsidP="003D3623">
            <w:pPr>
              <w:pStyle w:val="Default"/>
              <w:spacing w:before="60" w:after="60" w:line="360" w:lineRule="auto"/>
              <w:jc w:val="center"/>
              <w:rPr>
                <w:rFonts w:cstheme="minorHAnsi"/>
              </w:rPr>
            </w:pPr>
            <w:r w:rsidRPr="003D3623">
              <w:rPr>
                <w:rFonts w:cstheme="minorHAnsi"/>
              </w:rPr>
              <w:t>1.67%</w:t>
            </w:r>
          </w:p>
        </w:tc>
      </w:tr>
      <w:tr w:rsidR="00D72B10" w14:paraId="4DDEE1F8" w14:textId="77777777" w:rsidTr="003D3623">
        <w:tc>
          <w:tcPr>
            <w:tcW w:w="7366" w:type="dxa"/>
          </w:tcPr>
          <w:p w14:paraId="1F34E7B5" w14:textId="59389489" w:rsidR="00D72B10" w:rsidRDefault="00D72B10" w:rsidP="003D3623">
            <w:pPr>
              <w:pStyle w:val="Default"/>
              <w:spacing w:before="60" w:after="60" w:line="360" w:lineRule="auto"/>
              <w:rPr>
                <w:rFonts w:cstheme="minorHAnsi"/>
                <w:b/>
                <w:bCs/>
              </w:rPr>
            </w:pPr>
            <w:r w:rsidRPr="00D72B10">
              <w:rPr>
                <w:rFonts w:cstheme="minorHAnsi"/>
              </w:rPr>
              <w:t>How safe I feel while out and about during the day</w:t>
            </w:r>
          </w:p>
        </w:tc>
        <w:tc>
          <w:tcPr>
            <w:tcW w:w="1985" w:type="dxa"/>
          </w:tcPr>
          <w:p w14:paraId="4BA9D861" w14:textId="44B86481" w:rsidR="00D72B10" w:rsidRPr="003D3623" w:rsidRDefault="00D72B10" w:rsidP="003D3623">
            <w:pPr>
              <w:pStyle w:val="Default"/>
              <w:spacing w:before="60" w:after="60" w:line="360" w:lineRule="auto"/>
              <w:jc w:val="center"/>
              <w:rPr>
                <w:rFonts w:cstheme="minorHAnsi"/>
              </w:rPr>
            </w:pPr>
            <w:r w:rsidRPr="003D3623">
              <w:rPr>
                <w:rFonts w:cstheme="minorHAnsi"/>
              </w:rPr>
              <w:t>36.43%</w:t>
            </w:r>
          </w:p>
        </w:tc>
      </w:tr>
      <w:tr w:rsidR="00D72B10" w14:paraId="2797F5B9" w14:textId="77777777" w:rsidTr="003D3623">
        <w:tc>
          <w:tcPr>
            <w:tcW w:w="7366" w:type="dxa"/>
          </w:tcPr>
          <w:p w14:paraId="7A8FD409" w14:textId="3F6F4314" w:rsidR="00D72B10" w:rsidRDefault="00D72B10" w:rsidP="003D3623">
            <w:pPr>
              <w:pStyle w:val="Default"/>
              <w:spacing w:before="60" w:after="60" w:line="360" w:lineRule="auto"/>
              <w:rPr>
                <w:rFonts w:cstheme="minorHAnsi"/>
                <w:b/>
                <w:bCs/>
              </w:rPr>
            </w:pPr>
            <w:r w:rsidRPr="00D72B10">
              <w:rPr>
                <w:rFonts w:cstheme="minorHAnsi"/>
              </w:rPr>
              <w:t>How safe I feel while out and about at night</w:t>
            </w:r>
          </w:p>
        </w:tc>
        <w:tc>
          <w:tcPr>
            <w:tcW w:w="1985" w:type="dxa"/>
          </w:tcPr>
          <w:p w14:paraId="7AC66184" w14:textId="70F47763" w:rsidR="00D72B10" w:rsidRPr="003D3623" w:rsidRDefault="00D72B10" w:rsidP="003D3623">
            <w:pPr>
              <w:pStyle w:val="Default"/>
              <w:spacing w:before="60" w:after="60" w:line="360" w:lineRule="auto"/>
              <w:jc w:val="center"/>
              <w:rPr>
                <w:rFonts w:cstheme="minorHAnsi"/>
              </w:rPr>
            </w:pPr>
            <w:r w:rsidRPr="003D3623">
              <w:rPr>
                <w:rFonts w:cstheme="minorHAnsi"/>
              </w:rPr>
              <w:t>58.10%</w:t>
            </w:r>
          </w:p>
        </w:tc>
      </w:tr>
      <w:tr w:rsidR="00D72B10" w14:paraId="47027581" w14:textId="77777777" w:rsidTr="003D3623">
        <w:tc>
          <w:tcPr>
            <w:tcW w:w="7366" w:type="dxa"/>
          </w:tcPr>
          <w:p w14:paraId="0BBA7BEC" w14:textId="2130223E" w:rsidR="00D72B10" w:rsidRDefault="00D72B10" w:rsidP="003D3623">
            <w:pPr>
              <w:pStyle w:val="Default"/>
              <w:spacing w:before="60" w:after="60" w:line="360" w:lineRule="auto"/>
              <w:rPr>
                <w:rFonts w:cstheme="minorHAnsi"/>
                <w:b/>
                <w:bCs/>
              </w:rPr>
            </w:pPr>
            <w:r w:rsidRPr="00D72B10">
              <w:rPr>
                <w:rFonts w:cstheme="minorHAnsi"/>
              </w:rPr>
              <w:t>Drug related paraphernalia eg needles in public spaces</w:t>
            </w:r>
          </w:p>
        </w:tc>
        <w:tc>
          <w:tcPr>
            <w:tcW w:w="1985" w:type="dxa"/>
          </w:tcPr>
          <w:p w14:paraId="0C30CBAD" w14:textId="6D94F897" w:rsidR="00D72B10" w:rsidRPr="003D3623" w:rsidRDefault="00D72B10" w:rsidP="003D3623">
            <w:pPr>
              <w:pStyle w:val="Default"/>
              <w:spacing w:before="60" w:after="60" w:line="360" w:lineRule="auto"/>
              <w:jc w:val="center"/>
              <w:rPr>
                <w:rFonts w:cstheme="minorHAnsi"/>
              </w:rPr>
            </w:pPr>
            <w:r w:rsidRPr="003D3623">
              <w:rPr>
                <w:rFonts w:cstheme="minorHAnsi"/>
              </w:rPr>
              <w:t>59.05%</w:t>
            </w:r>
          </w:p>
        </w:tc>
      </w:tr>
      <w:tr w:rsidR="00D72B10" w14:paraId="5957AC3D" w14:textId="77777777" w:rsidTr="003D3623">
        <w:tc>
          <w:tcPr>
            <w:tcW w:w="7366" w:type="dxa"/>
          </w:tcPr>
          <w:p w14:paraId="44629E8B" w14:textId="717E284A" w:rsidR="00D72B10" w:rsidRDefault="00D72B10" w:rsidP="003D3623">
            <w:pPr>
              <w:pStyle w:val="Default"/>
              <w:spacing w:before="60" w:after="60" w:line="360" w:lineRule="auto"/>
              <w:rPr>
                <w:rFonts w:cstheme="minorHAnsi"/>
                <w:b/>
                <w:bCs/>
              </w:rPr>
            </w:pPr>
            <w:r w:rsidRPr="00D72B10">
              <w:rPr>
                <w:rFonts w:cstheme="minorHAnsi"/>
              </w:rPr>
              <w:t>Groups of people congregating in public</w:t>
            </w:r>
          </w:p>
        </w:tc>
        <w:tc>
          <w:tcPr>
            <w:tcW w:w="1985" w:type="dxa"/>
          </w:tcPr>
          <w:p w14:paraId="16691BAE" w14:textId="07119ACA" w:rsidR="00D72B10" w:rsidRPr="003D3623" w:rsidRDefault="00D72B10" w:rsidP="003D3623">
            <w:pPr>
              <w:pStyle w:val="Default"/>
              <w:spacing w:before="60" w:after="60" w:line="360" w:lineRule="auto"/>
              <w:jc w:val="center"/>
              <w:rPr>
                <w:rFonts w:cstheme="minorHAnsi"/>
              </w:rPr>
            </w:pPr>
            <w:r w:rsidRPr="003D3623">
              <w:rPr>
                <w:rFonts w:cstheme="minorHAnsi"/>
              </w:rPr>
              <w:t>65.00%</w:t>
            </w:r>
          </w:p>
        </w:tc>
      </w:tr>
    </w:tbl>
    <w:p w14:paraId="188D6524" w14:textId="77777777" w:rsidR="003D3623" w:rsidRDefault="003D3623" w:rsidP="00D72B10">
      <w:pPr>
        <w:pStyle w:val="Heading2"/>
      </w:pPr>
    </w:p>
    <w:p w14:paraId="2858418D" w14:textId="77777777" w:rsidR="003D3623" w:rsidRDefault="003D3623">
      <w:pPr>
        <w:autoSpaceDE/>
        <w:autoSpaceDN/>
        <w:adjustRightInd/>
        <w:spacing w:line="259" w:lineRule="auto"/>
        <w:rPr>
          <w:b/>
          <w:bCs/>
        </w:rPr>
      </w:pPr>
      <w:r>
        <w:br w:type="page"/>
      </w:r>
    </w:p>
    <w:p w14:paraId="2DD4495B" w14:textId="036DDA31" w:rsidR="004A6380" w:rsidRPr="00D72B10" w:rsidRDefault="004A6380" w:rsidP="00D72B10">
      <w:pPr>
        <w:pStyle w:val="Heading2"/>
      </w:pPr>
      <w:r w:rsidRPr="00D72B10">
        <w:lastRenderedPageBreak/>
        <w:t>Where do you think are the key hotspots related to problem drug use?</w:t>
      </w:r>
    </w:p>
    <w:tbl>
      <w:tblPr>
        <w:tblStyle w:val="TableGrid"/>
        <w:tblW w:w="9351" w:type="dxa"/>
        <w:tblLook w:val="04A0" w:firstRow="1" w:lastRow="0" w:firstColumn="1" w:lastColumn="0" w:noHBand="0" w:noVBand="1"/>
      </w:tblPr>
      <w:tblGrid>
        <w:gridCol w:w="7366"/>
        <w:gridCol w:w="1985"/>
      </w:tblGrid>
      <w:tr w:rsidR="00B77994" w14:paraId="03FD24AC" w14:textId="77777777" w:rsidTr="00F159D2">
        <w:tc>
          <w:tcPr>
            <w:tcW w:w="7366" w:type="dxa"/>
          </w:tcPr>
          <w:p w14:paraId="20F5317A" w14:textId="77777777" w:rsidR="00B77994" w:rsidRDefault="00B77994" w:rsidP="00F159D2">
            <w:pPr>
              <w:pStyle w:val="Default"/>
              <w:spacing w:before="60" w:after="60" w:line="360" w:lineRule="auto"/>
              <w:rPr>
                <w:rFonts w:cstheme="minorHAnsi"/>
                <w:b/>
                <w:bCs/>
              </w:rPr>
            </w:pPr>
            <w:r w:rsidRPr="00D72B10">
              <w:rPr>
                <w:rFonts w:cstheme="minorHAnsi"/>
              </w:rPr>
              <w:t>Hastings town centre</w:t>
            </w:r>
          </w:p>
        </w:tc>
        <w:tc>
          <w:tcPr>
            <w:tcW w:w="1985" w:type="dxa"/>
          </w:tcPr>
          <w:p w14:paraId="7977CCEA"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72.62%</w:t>
            </w:r>
          </w:p>
        </w:tc>
      </w:tr>
      <w:tr w:rsidR="00D72B10" w14:paraId="39A052BD" w14:textId="77777777" w:rsidTr="003D3623">
        <w:tc>
          <w:tcPr>
            <w:tcW w:w="7366" w:type="dxa"/>
          </w:tcPr>
          <w:p w14:paraId="0D5512E8" w14:textId="2705890C" w:rsidR="00D72B10" w:rsidRDefault="00D72B10" w:rsidP="003D3623">
            <w:pPr>
              <w:pStyle w:val="Default"/>
              <w:spacing w:before="60" w:after="60" w:line="360" w:lineRule="auto"/>
              <w:rPr>
                <w:rFonts w:cstheme="minorHAnsi"/>
                <w:b/>
                <w:bCs/>
              </w:rPr>
            </w:pPr>
            <w:r w:rsidRPr="00D72B10">
              <w:rPr>
                <w:rFonts w:cstheme="minorHAnsi"/>
              </w:rPr>
              <w:t>Hastings Old Town</w:t>
            </w:r>
          </w:p>
        </w:tc>
        <w:tc>
          <w:tcPr>
            <w:tcW w:w="1985" w:type="dxa"/>
          </w:tcPr>
          <w:p w14:paraId="13C2F792" w14:textId="1C78C976" w:rsidR="00D72B10" w:rsidRPr="003D3623" w:rsidRDefault="00D72B10" w:rsidP="003D3623">
            <w:pPr>
              <w:pStyle w:val="Default"/>
              <w:spacing w:before="60" w:after="60" w:line="360" w:lineRule="auto"/>
              <w:jc w:val="center"/>
              <w:rPr>
                <w:rFonts w:cstheme="minorHAnsi"/>
              </w:rPr>
            </w:pPr>
            <w:r w:rsidRPr="003D3623">
              <w:rPr>
                <w:rFonts w:cstheme="minorHAnsi"/>
              </w:rPr>
              <w:t>22.38%</w:t>
            </w:r>
          </w:p>
        </w:tc>
      </w:tr>
      <w:tr w:rsidR="00D72B10" w14:paraId="7C0B61E5" w14:textId="77777777" w:rsidTr="003D3623">
        <w:tc>
          <w:tcPr>
            <w:tcW w:w="7366" w:type="dxa"/>
          </w:tcPr>
          <w:p w14:paraId="5692E710" w14:textId="74F7E566" w:rsidR="00D72B10" w:rsidRDefault="00D72B10" w:rsidP="003D3623">
            <w:pPr>
              <w:pStyle w:val="Default"/>
              <w:spacing w:before="60" w:after="60" w:line="360" w:lineRule="auto"/>
              <w:rPr>
                <w:rFonts w:cstheme="minorHAnsi"/>
                <w:b/>
                <w:bCs/>
              </w:rPr>
            </w:pPr>
            <w:r w:rsidRPr="00D72B10">
              <w:rPr>
                <w:rFonts w:cstheme="minorHAnsi"/>
              </w:rPr>
              <w:t>Hastings seafront</w:t>
            </w:r>
          </w:p>
        </w:tc>
        <w:tc>
          <w:tcPr>
            <w:tcW w:w="1985" w:type="dxa"/>
          </w:tcPr>
          <w:p w14:paraId="5CB738D0" w14:textId="60D56372" w:rsidR="00D72B10" w:rsidRPr="003D3623" w:rsidRDefault="00D72B10" w:rsidP="003D3623">
            <w:pPr>
              <w:pStyle w:val="Default"/>
              <w:spacing w:before="60" w:after="60" w:line="360" w:lineRule="auto"/>
              <w:jc w:val="center"/>
              <w:rPr>
                <w:rFonts w:cstheme="minorHAnsi"/>
              </w:rPr>
            </w:pPr>
            <w:r w:rsidRPr="003D3623">
              <w:rPr>
                <w:rFonts w:cstheme="minorHAnsi"/>
              </w:rPr>
              <w:t>37.14%</w:t>
            </w:r>
          </w:p>
        </w:tc>
      </w:tr>
      <w:tr w:rsidR="00D72B10" w14:paraId="392C1285" w14:textId="77777777" w:rsidTr="003D3623">
        <w:tc>
          <w:tcPr>
            <w:tcW w:w="7366" w:type="dxa"/>
          </w:tcPr>
          <w:p w14:paraId="5BB78254" w14:textId="68E54213" w:rsidR="00D72B10" w:rsidRPr="003D3623" w:rsidRDefault="00D72B10" w:rsidP="003D3623">
            <w:pPr>
              <w:pStyle w:val="Default"/>
              <w:spacing w:before="60" w:after="60" w:line="360" w:lineRule="auto"/>
              <w:rPr>
                <w:rFonts w:cstheme="minorHAnsi"/>
              </w:rPr>
            </w:pPr>
            <w:r w:rsidRPr="00D72B10">
              <w:rPr>
                <w:rFonts w:cstheme="minorHAnsi"/>
              </w:rPr>
              <w:t>St Leonards seafront</w:t>
            </w:r>
          </w:p>
        </w:tc>
        <w:tc>
          <w:tcPr>
            <w:tcW w:w="1985" w:type="dxa"/>
          </w:tcPr>
          <w:p w14:paraId="2A0FBF56" w14:textId="2EE921BC" w:rsidR="00D72B10" w:rsidRPr="003D3623" w:rsidRDefault="00D72B10" w:rsidP="003D3623">
            <w:pPr>
              <w:pStyle w:val="Default"/>
              <w:spacing w:before="60" w:after="60" w:line="360" w:lineRule="auto"/>
              <w:jc w:val="center"/>
              <w:rPr>
                <w:rFonts w:cstheme="minorHAnsi"/>
              </w:rPr>
            </w:pPr>
            <w:r w:rsidRPr="003D3623">
              <w:rPr>
                <w:rFonts w:cstheme="minorHAnsi"/>
              </w:rPr>
              <w:t>47.38%</w:t>
            </w:r>
          </w:p>
        </w:tc>
      </w:tr>
      <w:tr w:rsidR="00D72B10" w14:paraId="05748F50" w14:textId="77777777" w:rsidTr="003D3623">
        <w:tc>
          <w:tcPr>
            <w:tcW w:w="7366" w:type="dxa"/>
          </w:tcPr>
          <w:p w14:paraId="6ACF4EB5" w14:textId="3D1011AB" w:rsidR="00D72B10" w:rsidRDefault="00D72B10" w:rsidP="003D3623">
            <w:pPr>
              <w:pStyle w:val="Default"/>
              <w:spacing w:before="60" w:after="60" w:line="360" w:lineRule="auto"/>
              <w:rPr>
                <w:rFonts w:cstheme="minorHAnsi"/>
                <w:b/>
                <w:bCs/>
              </w:rPr>
            </w:pPr>
            <w:r w:rsidRPr="00D72B10">
              <w:rPr>
                <w:rFonts w:cstheme="minorHAnsi"/>
              </w:rPr>
              <w:t>Central St Leonards</w:t>
            </w:r>
          </w:p>
        </w:tc>
        <w:tc>
          <w:tcPr>
            <w:tcW w:w="1985" w:type="dxa"/>
          </w:tcPr>
          <w:p w14:paraId="2E0B6027" w14:textId="3E24CE89" w:rsidR="00D72B10" w:rsidRPr="003D3623" w:rsidRDefault="00D72B10" w:rsidP="003D3623">
            <w:pPr>
              <w:pStyle w:val="Default"/>
              <w:spacing w:before="60" w:after="60" w:line="360" w:lineRule="auto"/>
              <w:jc w:val="center"/>
              <w:rPr>
                <w:rFonts w:cstheme="minorHAnsi"/>
              </w:rPr>
            </w:pPr>
            <w:r w:rsidRPr="003D3623">
              <w:rPr>
                <w:rFonts w:cstheme="minorHAnsi"/>
              </w:rPr>
              <w:t>59.29%</w:t>
            </w:r>
          </w:p>
        </w:tc>
      </w:tr>
      <w:tr w:rsidR="00B77994" w14:paraId="0F3C1EC7" w14:textId="77777777" w:rsidTr="00F159D2">
        <w:tc>
          <w:tcPr>
            <w:tcW w:w="7366" w:type="dxa"/>
          </w:tcPr>
          <w:p w14:paraId="326C2BD1" w14:textId="77777777" w:rsidR="00B77994" w:rsidRDefault="00B77994" w:rsidP="00F159D2">
            <w:pPr>
              <w:pStyle w:val="Default"/>
              <w:spacing w:before="60" w:after="60" w:line="360" w:lineRule="auto"/>
              <w:rPr>
                <w:rFonts w:cstheme="minorHAnsi"/>
                <w:b/>
                <w:bCs/>
              </w:rPr>
            </w:pPr>
            <w:r w:rsidRPr="00D72B10">
              <w:rPr>
                <w:rFonts w:cstheme="minorHAnsi"/>
              </w:rPr>
              <w:t xml:space="preserve">None, there aren't any </w:t>
            </w:r>
            <w:proofErr w:type="gramStart"/>
            <w:r w:rsidRPr="00D72B10">
              <w:rPr>
                <w:rFonts w:cstheme="minorHAnsi"/>
              </w:rPr>
              <w:t>particular hotspots</w:t>
            </w:r>
            <w:proofErr w:type="gramEnd"/>
          </w:p>
        </w:tc>
        <w:tc>
          <w:tcPr>
            <w:tcW w:w="1985" w:type="dxa"/>
          </w:tcPr>
          <w:p w14:paraId="7AD9C3DE" w14:textId="77777777" w:rsidR="00B77994" w:rsidRPr="003D3623" w:rsidRDefault="00B77994" w:rsidP="00F159D2">
            <w:pPr>
              <w:pStyle w:val="Default"/>
              <w:spacing w:before="60" w:after="60" w:line="360" w:lineRule="auto"/>
              <w:jc w:val="center"/>
              <w:rPr>
                <w:rFonts w:cstheme="minorHAnsi"/>
              </w:rPr>
            </w:pPr>
            <w:r w:rsidRPr="003D3623">
              <w:rPr>
                <w:rFonts w:cstheme="minorHAnsi"/>
              </w:rPr>
              <w:t>6.19%</w:t>
            </w:r>
          </w:p>
        </w:tc>
      </w:tr>
    </w:tbl>
    <w:p w14:paraId="10C21CAC" w14:textId="77777777" w:rsidR="00B77994" w:rsidRDefault="00B77994" w:rsidP="003D3623">
      <w:pPr>
        <w:spacing w:before="360"/>
      </w:pPr>
      <w:r w:rsidRPr="00D72B10">
        <w:t xml:space="preserve">The Broomgrove, Hollington, West Hill and Ore areas were additionally identified as hotspots. </w:t>
      </w:r>
    </w:p>
    <w:p w14:paraId="4284C38F" w14:textId="6DBD430C" w:rsidR="00B77994" w:rsidRDefault="004D4566" w:rsidP="00B77994">
      <w:r w:rsidRPr="00D72B10">
        <w:t>One of the key issues identified was the impact problematic substance use has on the individuals using.</w:t>
      </w:r>
      <w:r w:rsidR="00B77994">
        <w:t xml:space="preserve"> </w:t>
      </w:r>
      <w:r w:rsidRPr="00D72B10">
        <w:t xml:space="preserve">Respondents told us other issues are the crime, anti-social behaviour, and aggressive begging associated with illegal substance use, </w:t>
      </w:r>
      <w:proofErr w:type="gramStart"/>
      <w:r w:rsidRPr="00D72B10">
        <w:t>and also</w:t>
      </w:r>
      <w:proofErr w:type="gramEnd"/>
      <w:r w:rsidRPr="00D72B10">
        <w:t xml:space="preserve"> the impact of the problem on young people living in the town. </w:t>
      </w:r>
    </w:p>
    <w:p w14:paraId="09A89ADF" w14:textId="77777777" w:rsidR="00B77994" w:rsidRDefault="004D4566" w:rsidP="00B77994">
      <w:r w:rsidRPr="00D72B10">
        <w:t>Respondents strongly felt that policing was key to tackling illegal drugs and associated issues, this included more resources, more visible policing, and tougher penalties for dealers.</w:t>
      </w:r>
      <w:r w:rsidR="00B77994">
        <w:t xml:space="preserve"> </w:t>
      </w:r>
      <w:r w:rsidRPr="00D72B10">
        <w:t xml:space="preserve">While tackling dealers and supply chains was thought to be key, there was a theme that those struggling with problematic substance use shouldn’t necessarily be criminalised for this, instead there should be safe places for people to go. </w:t>
      </w:r>
    </w:p>
    <w:p w14:paraId="4E265CBD" w14:textId="01D2A8F6" w:rsidR="004D4566" w:rsidRPr="00D72B10" w:rsidRDefault="004D4566" w:rsidP="00B77994">
      <w:r w:rsidRPr="00D72B10">
        <w:t xml:space="preserve">Education was felt to be important across the board; in schools, for the </w:t>
      </w:r>
      <w:proofErr w:type="gramStart"/>
      <w:r w:rsidRPr="00D72B10">
        <w:t>general public</w:t>
      </w:r>
      <w:proofErr w:type="gramEnd"/>
      <w:r w:rsidRPr="00D72B10">
        <w:t xml:space="preserve"> in terms of where to signpost people for help as well as reducing the stigma around drug use, and for people looking for help for themselves.</w:t>
      </w:r>
    </w:p>
    <w:p w14:paraId="56EB5AD5" w14:textId="5DD9E85B" w:rsidR="00A27D13" w:rsidRPr="003D3623" w:rsidRDefault="00A27D13" w:rsidP="003D3623">
      <w:pPr>
        <w:pStyle w:val="Heading2"/>
      </w:pPr>
      <w:r w:rsidRPr="00D72B10">
        <w:t xml:space="preserve">Demographics </w:t>
      </w:r>
      <w:r w:rsidR="003D3623">
        <w:t xml:space="preserve">– </w:t>
      </w:r>
      <w:r w:rsidRPr="00D72B10">
        <w:t>who responded?</w:t>
      </w:r>
    </w:p>
    <w:p w14:paraId="5F7B5879" w14:textId="03F9A63A" w:rsidR="003D3623" w:rsidRPr="00D72B10" w:rsidRDefault="003D3623" w:rsidP="003D3623">
      <w:r w:rsidRPr="00D72B10">
        <w:t xml:space="preserve">Of the 420 survey respondents, 411 (97.8%) completed the age and </w:t>
      </w:r>
      <w:r>
        <w:t>gender</w:t>
      </w:r>
      <w:r w:rsidRPr="00D72B10">
        <w:t xml:space="preserve"> questions of the survey. The largest group (29.27%) were females aged between 45 and 59.</w:t>
      </w:r>
      <w:r w:rsidR="00B77994">
        <w:t xml:space="preserve"> </w:t>
      </w:r>
      <w:r w:rsidRPr="00D72B10">
        <w:t>Results of the 2021 census show this group comprise 14.23% of the wider Hastings population.</w:t>
      </w:r>
    </w:p>
    <w:p w14:paraId="19FE0243" w14:textId="36018AD8" w:rsidR="003D3623" w:rsidRDefault="003D3623" w:rsidP="003D3623">
      <w:proofErr w:type="gramStart"/>
      <w:r w:rsidRPr="00D72B10">
        <w:t>All of</w:t>
      </w:r>
      <w:proofErr w:type="gramEnd"/>
      <w:r w:rsidRPr="00D72B10">
        <w:t xml:space="preserve"> the people who said they lived in Hastings or St Leonards told us which ward they resided in. The Central St Leonards ward was high</w:t>
      </w:r>
      <w:r>
        <w:t>ly</w:t>
      </w:r>
      <w:r w:rsidRPr="00D72B10">
        <w:t xml:space="preserve"> represented, with </w:t>
      </w:r>
      <w:r w:rsidRPr="00D72B10">
        <w:lastRenderedPageBreak/>
        <w:t>residents comprising 11.72% of those who live in the town and completed the survey.</w:t>
      </w:r>
    </w:p>
    <w:p w14:paraId="3057E119" w14:textId="2B4F2CDA" w:rsidR="003D3623" w:rsidRPr="003D3623" w:rsidRDefault="003D3623" w:rsidP="003D3623">
      <w:pPr>
        <w:pStyle w:val="Heading2"/>
      </w:pPr>
      <w:r w:rsidRPr="003D3623">
        <w:t>Gender</w:t>
      </w:r>
    </w:p>
    <w:tbl>
      <w:tblPr>
        <w:tblStyle w:val="TableGrid"/>
        <w:tblW w:w="9351" w:type="dxa"/>
        <w:tblLook w:val="04A0" w:firstRow="1" w:lastRow="0" w:firstColumn="1" w:lastColumn="0" w:noHBand="0" w:noVBand="1"/>
      </w:tblPr>
      <w:tblGrid>
        <w:gridCol w:w="7366"/>
        <w:gridCol w:w="1985"/>
      </w:tblGrid>
      <w:tr w:rsidR="003D3623" w14:paraId="0BECE6CA" w14:textId="77777777" w:rsidTr="003D3623">
        <w:tc>
          <w:tcPr>
            <w:tcW w:w="7366" w:type="dxa"/>
          </w:tcPr>
          <w:p w14:paraId="366345BD" w14:textId="77777777" w:rsidR="003D3623" w:rsidRPr="00D72B10" w:rsidRDefault="003D3623" w:rsidP="00F159D2">
            <w:pPr>
              <w:pStyle w:val="Default"/>
              <w:spacing w:before="60" w:after="60" w:line="360" w:lineRule="auto"/>
              <w:rPr>
                <w:rFonts w:cstheme="minorHAnsi"/>
                <w:b/>
                <w:bCs/>
              </w:rPr>
            </w:pPr>
            <w:r w:rsidRPr="00D72B10">
              <w:rPr>
                <w:rFonts w:cstheme="minorHAnsi"/>
              </w:rPr>
              <w:t>Female</w:t>
            </w:r>
          </w:p>
        </w:tc>
        <w:tc>
          <w:tcPr>
            <w:tcW w:w="1985" w:type="dxa"/>
          </w:tcPr>
          <w:p w14:paraId="19772C58" w14:textId="77777777" w:rsidR="003D3623" w:rsidRPr="003D3623" w:rsidRDefault="003D3623" w:rsidP="00F159D2">
            <w:pPr>
              <w:pStyle w:val="Default"/>
              <w:spacing w:before="60" w:after="60" w:line="360" w:lineRule="auto"/>
              <w:jc w:val="center"/>
              <w:rPr>
                <w:rFonts w:cstheme="minorHAnsi"/>
              </w:rPr>
            </w:pPr>
            <w:r w:rsidRPr="003D3623">
              <w:rPr>
                <w:rFonts w:cstheme="minorHAnsi"/>
              </w:rPr>
              <w:t>63.99%</w:t>
            </w:r>
          </w:p>
        </w:tc>
      </w:tr>
      <w:tr w:rsidR="003D3623" w14:paraId="668B5CB2" w14:textId="77777777" w:rsidTr="003D3623">
        <w:tc>
          <w:tcPr>
            <w:tcW w:w="7366" w:type="dxa"/>
          </w:tcPr>
          <w:p w14:paraId="1A5E9D6A" w14:textId="77777777" w:rsidR="003D3623" w:rsidRDefault="003D3623" w:rsidP="00F159D2">
            <w:pPr>
              <w:pStyle w:val="Default"/>
              <w:spacing w:before="60" w:after="60" w:line="360" w:lineRule="auto"/>
              <w:rPr>
                <w:rFonts w:cstheme="minorHAnsi"/>
              </w:rPr>
            </w:pPr>
            <w:r w:rsidRPr="00D72B10">
              <w:rPr>
                <w:rFonts w:cstheme="minorHAnsi"/>
              </w:rPr>
              <w:t>Male</w:t>
            </w:r>
          </w:p>
        </w:tc>
        <w:tc>
          <w:tcPr>
            <w:tcW w:w="1985" w:type="dxa"/>
          </w:tcPr>
          <w:p w14:paraId="3AC9B0AB" w14:textId="77777777" w:rsidR="003D3623" w:rsidRPr="003D3623" w:rsidRDefault="003D3623" w:rsidP="00F159D2">
            <w:pPr>
              <w:pStyle w:val="Default"/>
              <w:spacing w:before="60" w:after="60" w:line="360" w:lineRule="auto"/>
              <w:jc w:val="center"/>
              <w:rPr>
                <w:rFonts w:cstheme="minorHAnsi"/>
              </w:rPr>
            </w:pPr>
            <w:r w:rsidRPr="003D3623">
              <w:rPr>
                <w:rFonts w:cstheme="minorHAnsi"/>
              </w:rPr>
              <w:t>32.60%</w:t>
            </w:r>
          </w:p>
        </w:tc>
      </w:tr>
      <w:tr w:rsidR="003D3623" w14:paraId="57AD0984" w14:textId="77777777" w:rsidTr="003D3623">
        <w:tc>
          <w:tcPr>
            <w:tcW w:w="7366" w:type="dxa"/>
          </w:tcPr>
          <w:p w14:paraId="0B700AEF" w14:textId="77777777" w:rsidR="003D3623" w:rsidRDefault="003D3623" w:rsidP="00F159D2">
            <w:pPr>
              <w:pStyle w:val="Default"/>
              <w:spacing w:before="60" w:after="60" w:line="360" w:lineRule="auto"/>
              <w:rPr>
                <w:rFonts w:cstheme="minorHAnsi"/>
              </w:rPr>
            </w:pPr>
            <w:r w:rsidRPr="00D72B10">
              <w:rPr>
                <w:rFonts w:cstheme="minorHAnsi"/>
              </w:rPr>
              <w:t>Non-binary</w:t>
            </w:r>
          </w:p>
        </w:tc>
        <w:tc>
          <w:tcPr>
            <w:tcW w:w="1985" w:type="dxa"/>
          </w:tcPr>
          <w:p w14:paraId="6460265F" w14:textId="77777777" w:rsidR="003D3623" w:rsidRPr="003D3623" w:rsidRDefault="003D3623" w:rsidP="00F159D2">
            <w:pPr>
              <w:pStyle w:val="Default"/>
              <w:spacing w:before="60" w:after="60" w:line="360" w:lineRule="auto"/>
              <w:jc w:val="center"/>
              <w:rPr>
                <w:rFonts w:cstheme="minorHAnsi"/>
              </w:rPr>
            </w:pPr>
            <w:r w:rsidRPr="003D3623">
              <w:rPr>
                <w:rFonts w:cstheme="minorHAnsi"/>
              </w:rPr>
              <w:t>0.73%</w:t>
            </w:r>
          </w:p>
        </w:tc>
      </w:tr>
      <w:tr w:rsidR="003D3623" w14:paraId="70FD65ED" w14:textId="77777777" w:rsidTr="003D3623">
        <w:tc>
          <w:tcPr>
            <w:tcW w:w="7366" w:type="dxa"/>
          </w:tcPr>
          <w:p w14:paraId="2452E239" w14:textId="77777777" w:rsidR="003D3623" w:rsidRDefault="003D3623" w:rsidP="00F159D2">
            <w:pPr>
              <w:pStyle w:val="Default"/>
              <w:spacing w:before="60" w:after="60" w:line="360" w:lineRule="auto"/>
              <w:rPr>
                <w:rFonts w:cstheme="minorHAnsi"/>
              </w:rPr>
            </w:pPr>
            <w:r w:rsidRPr="00D72B10">
              <w:rPr>
                <w:rFonts w:cstheme="minorHAnsi"/>
              </w:rPr>
              <w:t>I define in another way</w:t>
            </w:r>
          </w:p>
        </w:tc>
        <w:tc>
          <w:tcPr>
            <w:tcW w:w="1985" w:type="dxa"/>
          </w:tcPr>
          <w:p w14:paraId="1ABD734F" w14:textId="77777777" w:rsidR="003D3623" w:rsidRPr="003D3623" w:rsidRDefault="003D3623" w:rsidP="00F159D2">
            <w:pPr>
              <w:pStyle w:val="Default"/>
              <w:spacing w:before="60" w:after="60" w:line="360" w:lineRule="auto"/>
              <w:jc w:val="center"/>
              <w:rPr>
                <w:rFonts w:cstheme="minorHAnsi"/>
              </w:rPr>
            </w:pPr>
            <w:r w:rsidRPr="003D3623">
              <w:rPr>
                <w:rFonts w:cstheme="minorHAnsi"/>
              </w:rPr>
              <w:t>0%</w:t>
            </w:r>
          </w:p>
        </w:tc>
      </w:tr>
      <w:tr w:rsidR="003D3623" w14:paraId="0837A185" w14:textId="77777777" w:rsidTr="003D3623">
        <w:tc>
          <w:tcPr>
            <w:tcW w:w="7366" w:type="dxa"/>
          </w:tcPr>
          <w:p w14:paraId="443C3932" w14:textId="77777777" w:rsidR="003D3623" w:rsidRPr="00D72B10" w:rsidRDefault="003D3623" w:rsidP="00F159D2">
            <w:pPr>
              <w:pStyle w:val="Default"/>
              <w:spacing w:before="60" w:after="60" w:line="360" w:lineRule="auto"/>
              <w:rPr>
                <w:rFonts w:cstheme="minorHAnsi"/>
              </w:rPr>
            </w:pPr>
            <w:r w:rsidRPr="00D72B10">
              <w:rPr>
                <w:rFonts w:cstheme="minorHAnsi"/>
              </w:rPr>
              <w:t>Prefer not to say</w:t>
            </w:r>
          </w:p>
        </w:tc>
        <w:tc>
          <w:tcPr>
            <w:tcW w:w="1985" w:type="dxa"/>
          </w:tcPr>
          <w:p w14:paraId="556B15FE" w14:textId="77777777" w:rsidR="003D3623" w:rsidRPr="003D3623" w:rsidRDefault="003D3623" w:rsidP="00F159D2">
            <w:pPr>
              <w:pStyle w:val="Default"/>
              <w:spacing w:before="60" w:after="60" w:line="360" w:lineRule="auto"/>
              <w:jc w:val="center"/>
              <w:rPr>
                <w:rFonts w:cstheme="minorHAnsi"/>
              </w:rPr>
            </w:pPr>
            <w:r w:rsidRPr="003D3623">
              <w:rPr>
                <w:rFonts w:cstheme="minorHAnsi"/>
              </w:rPr>
              <w:t>2.68%</w:t>
            </w:r>
          </w:p>
        </w:tc>
      </w:tr>
    </w:tbl>
    <w:p w14:paraId="79BE6DF0" w14:textId="0F575AF9" w:rsidR="003D3623" w:rsidRPr="00D72B10" w:rsidRDefault="003D3623" w:rsidP="00F0785C">
      <w:pPr>
        <w:pStyle w:val="Heading2"/>
        <w:spacing w:before="360"/>
      </w:pPr>
      <w:r w:rsidRPr="00D72B10">
        <w:t>Age</w:t>
      </w:r>
    </w:p>
    <w:tbl>
      <w:tblPr>
        <w:tblStyle w:val="TableGrid"/>
        <w:tblW w:w="9351" w:type="dxa"/>
        <w:tblLook w:val="04A0" w:firstRow="1" w:lastRow="0" w:firstColumn="1" w:lastColumn="0" w:noHBand="0" w:noVBand="1"/>
      </w:tblPr>
      <w:tblGrid>
        <w:gridCol w:w="7366"/>
        <w:gridCol w:w="1985"/>
      </w:tblGrid>
      <w:tr w:rsidR="003D3623" w14:paraId="211944D4" w14:textId="77777777" w:rsidTr="00F0785C">
        <w:tc>
          <w:tcPr>
            <w:tcW w:w="7366" w:type="dxa"/>
          </w:tcPr>
          <w:p w14:paraId="198C9556" w14:textId="77777777" w:rsidR="003D3623" w:rsidRDefault="003D3623" w:rsidP="00F0785C">
            <w:pPr>
              <w:pStyle w:val="Default"/>
              <w:spacing w:before="60" w:after="60" w:line="360" w:lineRule="auto"/>
              <w:rPr>
                <w:rFonts w:cstheme="minorHAnsi"/>
              </w:rPr>
            </w:pPr>
            <w:r w:rsidRPr="00D72B10">
              <w:rPr>
                <w:rFonts w:cstheme="minorHAnsi"/>
              </w:rPr>
              <w:t>18-24</w:t>
            </w:r>
          </w:p>
        </w:tc>
        <w:tc>
          <w:tcPr>
            <w:tcW w:w="1985" w:type="dxa"/>
          </w:tcPr>
          <w:p w14:paraId="4891EC0B" w14:textId="30DF5FA7" w:rsidR="003D3623" w:rsidRPr="00F0785C" w:rsidRDefault="003D3623" w:rsidP="00F0785C">
            <w:pPr>
              <w:pStyle w:val="Default"/>
              <w:spacing w:before="60" w:after="60" w:line="360" w:lineRule="auto"/>
              <w:jc w:val="center"/>
              <w:rPr>
                <w:rFonts w:cstheme="minorHAnsi"/>
              </w:rPr>
            </w:pPr>
            <w:r w:rsidRPr="00F0785C">
              <w:rPr>
                <w:rFonts w:cstheme="minorHAnsi"/>
              </w:rPr>
              <w:t>0.97%</w:t>
            </w:r>
          </w:p>
        </w:tc>
      </w:tr>
      <w:tr w:rsidR="003D3623" w14:paraId="5E2636B0" w14:textId="77777777" w:rsidTr="00F0785C">
        <w:tc>
          <w:tcPr>
            <w:tcW w:w="7366" w:type="dxa"/>
          </w:tcPr>
          <w:p w14:paraId="617242E5" w14:textId="77777777" w:rsidR="003D3623" w:rsidRDefault="003D3623" w:rsidP="00F0785C">
            <w:pPr>
              <w:pStyle w:val="Default"/>
              <w:spacing w:before="60" w:after="60" w:line="360" w:lineRule="auto"/>
              <w:rPr>
                <w:rFonts w:cstheme="minorHAnsi"/>
              </w:rPr>
            </w:pPr>
            <w:r w:rsidRPr="00D72B10">
              <w:rPr>
                <w:rFonts w:cstheme="minorHAnsi"/>
              </w:rPr>
              <w:t>25-34</w:t>
            </w:r>
          </w:p>
        </w:tc>
        <w:tc>
          <w:tcPr>
            <w:tcW w:w="1985" w:type="dxa"/>
          </w:tcPr>
          <w:p w14:paraId="17922F1D" w14:textId="04654458" w:rsidR="003D3623" w:rsidRPr="00F0785C" w:rsidRDefault="003D3623" w:rsidP="00F0785C">
            <w:pPr>
              <w:pStyle w:val="Default"/>
              <w:spacing w:before="60" w:after="60" w:line="360" w:lineRule="auto"/>
              <w:jc w:val="center"/>
              <w:rPr>
                <w:rFonts w:cstheme="minorHAnsi"/>
              </w:rPr>
            </w:pPr>
            <w:r w:rsidRPr="00F0785C">
              <w:rPr>
                <w:rFonts w:cstheme="minorHAnsi"/>
              </w:rPr>
              <w:t>7.06%</w:t>
            </w:r>
          </w:p>
        </w:tc>
      </w:tr>
      <w:tr w:rsidR="003D3623" w14:paraId="2C5A8D9F" w14:textId="77777777" w:rsidTr="00F0785C">
        <w:tc>
          <w:tcPr>
            <w:tcW w:w="7366" w:type="dxa"/>
          </w:tcPr>
          <w:p w14:paraId="7B0CDEE4" w14:textId="77777777" w:rsidR="003D3623" w:rsidRDefault="003D3623" w:rsidP="00F0785C">
            <w:pPr>
              <w:pStyle w:val="Default"/>
              <w:spacing w:before="60" w:after="60" w:line="360" w:lineRule="auto"/>
              <w:rPr>
                <w:rFonts w:cstheme="minorHAnsi"/>
              </w:rPr>
            </w:pPr>
            <w:r w:rsidRPr="00D72B10">
              <w:rPr>
                <w:rFonts w:cstheme="minorHAnsi"/>
              </w:rPr>
              <w:t>35-44</w:t>
            </w:r>
          </w:p>
        </w:tc>
        <w:tc>
          <w:tcPr>
            <w:tcW w:w="1985" w:type="dxa"/>
          </w:tcPr>
          <w:p w14:paraId="3AD22ECF" w14:textId="3BFB8533" w:rsidR="003D3623" w:rsidRPr="00F0785C" w:rsidRDefault="003D3623" w:rsidP="00F0785C">
            <w:pPr>
              <w:pStyle w:val="Default"/>
              <w:spacing w:before="60" w:after="60" w:line="360" w:lineRule="auto"/>
              <w:jc w:val="center"/>
              <w:rPr>
                <w:rFonts w:cstheme="minorHAnsi"/>
              </w:rPr>
            </w:pPr>
            <w:r w:rsidRPr="00F0785C">
              <w:rPr>
                <w:rFonts w:cstheme="minorHAnsi"/>
              </w:rPr>
              <w:t>13.38%</w:t>
            </w:r>
          </w:p>
        </w:tc>
      </w:tr>
      <w:tr w:rsidR="003D3623" w14:paraId="4E4BB855" w14:textId="77777777" w:rsidTr="00F0785C">
        <w:tc>
          <w:tcPr>
            <w:tcW w:w="7366" w:type="dxa"/>
          </w:tcPr>
          <w:p w14:paraId="28F7DF1C" w14:textId="77777777" w:rsidR="003D3623" w:rsidRDefault="003D3623" w:rsidP="00F0785C">
            <w:pPr>
              <w:pStyle w:val="Default"/>
              <w:spacing w:before="60" w:after="60" w:line="360" w:lineRule="auto"/>
              <w:rPr>
                <w:rFonts w:cstheme="minorHAnsi"/>
              </w:rPr>
            </w:pPr>
            <w:r w:rsidRPr="00D72B10">
              <w:rPr>
                <w:rFonts w:cstheme="minorHAnsi"/>
              </w:rPr>
              <w:t>45-54</w:t>
            </w:r>
          </w:p>
        </w:tc>
        <w:tc>
          <w:tcPr>
            <w:tcW w:w="1985" w:type="dxa"/>
          </w:tcPr>
          <w:p w14:paraId="011CF0BA" w14:textId="3B31D194" w:rsidR="003D3623" w:rsidRPr="00F0785C" w:rsidRDefault="003D3623" w:rsidP="00F0785C">
            <w:pPr>
              <w:pStyle w:val="Default"/>
              <w:spacing w:before="60" w:after="60" w:line="360" w:lineRule="auto"/>
              <w:jc w:val="center"/>
              <w:rPr>
                <w:rFonts w:cstheme="minorHAnsi"/>
              </w:rPr>
            </w:pPr>
            <w:r w:rsidRPr="00F0785C">
              <w:rPr>
                <w:rFonts w:cstheme="minorHAnsi"/>
              </w:rPr>
              <w:t>23.11%</w:t>
            </w:r>
          </w:p>
        </w:tc>
      </w:tr>
      <w:tr w:rsidR="003D3623" w14:paraId="43655B00" w14:textId="77777777" w:rsidTr="00F0785C">
        <w:tc>
          <w:tcPr>
            <w:tcW w:w="7366" w:type="dxa"/>
          </w:tcPr>
          <w:p w14:paraId="49EB6787" w14:textId="77777777" w:rsidR="003D3623" w:rsidRDefault="003D3623" w:rsidP="00F0785C">
            <w:pPr>
              <w:pStyle w:val="Default"/>
              <w:spacing w:before="60" w:after="60" w:line="360" w:lineRule="auto"/>
              <w:rPr>
                <w:rFonts w:cstheme="minorHAnsi"/>
              </w:rPr>
            </w:pPr>
            <w:r w:rsidRPr="00D72B10">
              <w:rPr>
                <w:rFonts w:cstheme="minorHAnsi"/>
              </w:rPr>
              <w:t>55-59</w:t>
            </w:r>
          </w:p>
        </w:tc>
        <w:tc>
          <w:tcPr>
            <w:tcW w:w="1985" w:type="dxa"/>
          </w:tcPr>
          <w:p w14:paraId="0B046A0E" w14:textId="0141E70C" w:rsidR="003D3623" w:rsidRPr="00F0785C" w:rsidRDefault="003D3623" w:rsidP="00F0785C">
            <w:pPr>
              <w:pStyle w:val="Default"/>
              <w:spacing w:before="60" w:after="60" w:line="360" w:lineRule="auto"/>
              <w:jc w:val="center"/>
              <w:rPr>
                <w:rFonts w:cstheme="minorHAnsi"/>
              </w:rPr>
            </w:pPr>
            <w:r w:rsidRPr="00F0785C">
              <w:rPr>
                <w:rFonts w:cstheme="minorHAnsi"/>
              </w:rPr>
              <w:t>17.76%</w:t>
            </w:r>
          </w:p>
        </w:tc>
      </w:tr>
      <w:tr w:rsidR="003D3623" w14:paraId="4EF109AA" w14:textId="77777777" w:rsidTr="00F0785C">
        <w:tc>
          <w:tcPr>
            <w:tcW w:w="7366" w:type="dxa"/>
          </w:tcPr>
          <w:p w14:paraId="2260E685" w14:textId="77777777" w:rsidR="003D3623" w:rsidRPr="00D72B10" w:rsidRDefault="003D3623" w:rsidP="00F0785C">
            <w:pPr>
              <w:pStyle w:val="Default"/>
              <w:spacing w:before="60" w:after="60" w:line="360" w:lineRule="auto"/>
              <w:rPr>
                <w:rFonts w:cstheme="minorHAnsi"/>
              </w:rPr>
            </w:pPr>
            <w:r w:rsidRPr="00D72B10">
              <w:rPr>
                <w:rFonts w:cstheme="minorHAnsi"/>
              </w:rPr>
              <w:t>60-64</w:t>
            </w:r>
          </w:p>
        </w:tc>
        <w:tc>
          <w:tcPr>
            <w:tcW w:w="1985" w:type="dxa"/>
          </w:tcPr>
          <w:p w14:paraId="70B44612" w14:textId="58496763" w:rsidR="003D3623" w:rsidRPr="00F0785C" w:rsidRDefault="003D3623" w:rsidP="00F0785C">
            <w:pPr>
              <w:pStyle w:val="Default"/>
              <w:spacing w:before="60" w:after="60" w:line="360" w:lineRule="auto"/>
              <w:jc w:val="center"/>
              <w:rPr>
                <w:rFonts w:cstheme="minorHAnsi"/>
              </w:rPr>
            </w:pPr>
            <w:r w:rsidRPr="00F0785C">
              <w:rPr>
                <w:rFonts w:cstheme="minorHAnsi"/>
              </w:rPr>
              <w:t>12.41%</w:t>
            </w:r>
          </w:p>
        </w:tc>
      </w:tr>
      <w:tr w:rsidR="003D3623" w14:paraId="67E5AE5D" w14:textId="77777777" w:rsidTr="00F0785C">
        <w:tc>
          <w:tcPr>
            <w:tcW w:w="7366" w:type="dxa"/>
          </w:tcPr>
          <w:p w14:paraId="100C929B" w14:textId="77777777" w:rsidR="003D3623" w:rsidRPr="00D72B10" w:rsidRDefault="003D3623" w:rsidP="00F0785C">
            <w:pPr>
              <w:pStyle w:val="Default"/>
              <w:spacing w:before="60" w:after="60" w:line="360" w:lineRule="auto"/>
              <w:rPr>
                <w:rFonts w:cstheme="minorHAnsi"/>
              </w:rPr>
            </w:pPr>
            <w:r w:rsidRPr="00D72B10">
              <w:rPr>
                <w:rFonts w:cstheme="minorHAnsi"/>
              </w:rPr>
              <w:t>65-74</w:t>
            </w:r>
          </w:p>
        </w:tc>
        <w:tc>
          <w:tcPr>
            <w:tcW w:w="1985" w:type="dxa"/>
          </w:tcPr>
          <w:p w14:paraId="1D873AC1" w14:textId="13102B5E" w:rsidR="003D3623" w:rsidRPr="00F0785C" w:rsidRDefault="003D3623" w:rsidP="00F0785C">
            <w:pPr>
              <w:pStyle w:val="Default"/>
              <w:spacing w:before="60" w:after="60" w:line="360" w:lineRule="auto"/>
              <w:jc w:val="center"/>
              <w:rPr>
                <w:rFonts w:cstheme="minorHAnsi"/>
              </w:rPr>
            </w:pPr>
            <w:r w:rsidRPr="00F0785C">
              <w:rPr>
                <w:rFonts w:cstheme="minorHAnsi"/>
              </w:rPr>
              <w:t>16.79%</w:t>
            </w:r>
          </w:p>
        </w:tc>
      </w:tr>
      <w:tr w:rsidR="003D3623" w14:paraId="66AF9ED9" w14:textId="77777777" w:rsidTr="00F0785C">
        <w:tc>
          <w:tcPr>
            <w:tcW w:w="7366" w:type="dxa"/>
          </w:tcPr>
          <w:p w14:paraId="715F2516" w14:textId="77777777" w:rsidR="003D3623" w:rsidRPr="00D72B10" w:rsidRDefault="003D3623" w:rsidP="00F0785C">
            <w:pPr>
              <w:pStyle w:val="Default"/>
              <w:spacing w:before="60" w:after="60" w:line="360" w:lineRule="auto"/>
              <w:rPr>
                <w:rFonts w:cstheme="minorHAnsi"/>
              </w:rPr>
            </w:pPr>
            <w:r w:rsidRPr="00D72B10">
              <w:rPr>
                <w:rFonts w:cstheme="minorHAnsi"/>
              </w:rPr>
              <w:t>75+</w:t>
            </w:r>
          </w:p>
        </w:tc>
        <w:tc>
          <w:tcPr>
            <w:tcW w:w="1985" w:type="dxa"/>
          </w:tcPr>
          <w:p w14:paraId="360B32FB" w14:textId="6E5C7163" w:rsidR="003D3623" w:rsidRPr="00F0785C" w:rsidRDefault="003D3623" w:rsidP="00F0785C">
            <w:pPr>
              <w:pStyle w:val="Default"/>
              <w:spacing w:before="60" w:after="60" w:line="360" w:lineRule="auto"/>
              <w:jc w:val="center"/>
              <w:rPr>
                <w:rFonts w:cstheme="minorHAnsi"/>
              </w:rPr>
            </w:pPr>
            <w:r w:rsidRPr="00F0785C">
              <w:rPr>
                <w:rFonts w:cstheme="minorHAnsi"/>
              </w:rPr>
              <w:t>4.38%</w:t>
            </w:r>
          </w:p>
        </w:tc>
      </w:tr>
      <w:tr w:rsidR="003D3623" w14:paraId="1307C8E6" w14:textId="77777777" w:rsidTr="00F0785C">
        <w:tc>
          <w:tcPr>
            <w:tcW w:w="7366" w:type="dxa"/>
          </w:tcPr>
          <w:p w14:paraId="7A6DD899" w14:textId="3B6D307B" w:rsidR="003D3623" w:rsidRPr="00D72B10" w:rsidRDefault="00F0785C" w:rsidP="00F0785C">
            <w:pPr>
              <w:pStyle w:val="Default"/>
              <w:spacing w:before="60" w:after="60" w:line="360" w:lineRule="auto"/>
              <w:rPr>
                <w:rFonts w:cstheme="minorHAnsi"/>
              </w:rPr>
            </w:pPr>
            <w:r w:rsidRPr="00F0785C">
              <w:rPr>
                <w:rFonts w:cstheme="minorHAnsi"/>
              </w:rPr>
              <w:t>Prefer not to say</w:t>
            </w:r>
          </w:p>
        </w:tc>
        <w:tc>
          <w:tcPr>
            <w:tcW w:w="1985" w:type="dxa"/>
          </w:tcPr>
          <w:p w14:paraId="2DB4FAD7" w14:textId="66E9B167" w:rsidR="003D3623" w:rsidRPr="00F0785C" w:rsidRDefault="00F0785C" w:rsidP="00F0785C">
            <w:pPr>
              <w:pStyle w:val="Default"/>
              <w:spacing w:before="60" w:after="60" w:line="360" w:lineRule="auto"/>
              <w:jc w:val="center"/>
              <w:rPr>
                <w:rFonts w:cstheme="minorHAnsi"/>
              </w:rPr>
            </w:pPr>
            <w:r w:rsidRPr="00F0785C">
              <w:rPr>
                <w:rFonts w:cstheme="minorHAnsi"/>
              </w:rPr>
              <w:t>4.14%</w:t>
            </w:r>
          </w:p>
        </w:tc>
      </w:tr>
    </w:tbl>
    <w:p w14:paraId="45E6901C" w14:textId="314DD2A0" w:rsidR="00A27D13" w:rsidRDefault="00F0785C" w:rsidP="003D3623">
      <w:pPr>
        <w:pStyle w:val="Heading2"/>
        <w:spacing w:before="480"/>
      </w:pPr>
      <w:r>
        <w:t>W</w:t>
      </w:r>
      <w:r w:rsidR="00A27D13" w:rsidRPr="00D72B10">
        <w:t>ard</w:t>
      </w:r>
      <w:r w:rsidR="003D3623">
        <w:t>s</w:t>
      </w:r>
      <w:r w:rsidR="00A27D13" w:rsidRPr="00D72B10">
        <w:t xml:space="preserve"> of those living in Hastings and St Leonards</w:t>
      </w:r>
    </w:p>
    <w:tbl>
      <w:tblPr>
        <w:tblStyle w:val="TableGrid"/>
        <w:tblW w:w="9351" w:type="dxa"/>
        <w:tblLook w:val="04A0" w:firstRow="1" w:lastRow="0" w:firstColumn="1" w:lastColumn="0" w:noHBand="0" w:noVBand="1"/>
      </w:tblPr>
      <w:tblGrid>
        <w:gridCol w:w="7366"/>
        <w:gridCol w:w="1985"/>
      </w:tblGrid>
      <w:tr w:rsidR="003D3623" w14:paraId="27080102" w14:textId="77777777" w:rsidTr="00F0785C">
        <w:tc>
          <w:tcPr>
            <w:tcW w:w="7366" w:type="dxa"/>
          </w:tcPr>
          <w:p w14:paraId="01728999" w14:textId="24D865C3" w:rsidR="003D3623" w:rsidRDefault="003D3623" w:rsidP="003D3623">
            <w:pPr>
              <w:spacing w:before="60" w:after="60"/>
            </w:pPr>
            <w:r w:rsidRPr="00D72B10">
              <w:t>Ashdown</w:t>
            </w:r>
          </w:p>
        </w:tc>
        <w:tc>
          <w:tcPr>
            <w:tcW w:w="1985" w:type="dxa"/>
          </w:tcPr>
          <w:p w14:paraId="2215526E" w14:textId="06D74570" w:rsidR="003D3623" w:rsidRPr="003D3623" w:rsidRDefault="003D3623" w:rsidP="003D3623">
            <w:pPr>
              <w:pStyle w:val="Default"/>
              <w:spacing w:before="60" w:after="60" w:line="360" w:lineRule="auto"/>
              <w:jc w:val="center"/>
              <w:rPr>
                <w:rFonts w:cstheme="minorHAnsi"/>
              </w:rPr>
            </w:pPr>
            <w:r w:rsidRPr="003D3623">
              <w:rPr>
                <w:rFonts w:cstheme="minorHAnsi"/>
              </w:rPr>
              <w:t>5.21%</w:t>
            </w:r>
          </w:p>
        </w:tc>
      </w:tr>
      <w:tr w:rsidR="003D3623" w14:paraId="17D8BD86" w14:textId="77777777" w:rsidTr="00F0785C">
        <w:tc>
          <w:tcPr>
            <w:tcW w:w="7366" w:type="dxa"/>
          </w:tcPr>
          <w:p w14:paraId="791B6DCC" w14:textId="7278EBB0" w:rsidR="003D3623" w:rsidRDefault="003D3623" w:rsidP="003D3623">
            <w:pPr>
              <w:spacing w:before="60" w:after="60"/>
            </w:pPr>
            <w:r w:rsidRPr="00D72B10">
              <w:t>Baird</w:t>
            </w:r>
          </w:p>
        </w:tc>
        <w:tc>
          <w:tcPr>
            <w:tcW w:w="1985" w:type="dxa"/>
          </w:tcPr>
          <w:p w14:paraId="2C5018EB" w14:textId="0B8F8E5E" w:rsidR="003D3623" w:rsidRPr="003D3623" w:rsidRDefault="003D3623" w:rsidP="003D3623">
            <w:pPr>
              <w:pStyle w:val="Default"/>
              <w:spacing w:before="60" w:after="60" w:line="360" w:lineRule="auto"/>
              <w:jc w:val="center"/>
              <w:rPr>
                <w:rFonts w:cstheme="minorHAnsi"/>
              </w:rPr>
            </w:pPr>
            <w:r w:rsidRPr="003D3623">
              <w:rPr>
                <w:rFonts w:cstheme="minorHAnsi"/>
              </w:rPr>
              <w:t>2.86%</w:t>
            </w:r>
          </w:p>
        </w:tc>
      </w:tr>
      <w:tr w:rsidR="003D3623" w14:paraId="079C7A1A" w14:textId="77777777" w:rsidTr="00F0785C">
        <w:tc>
          <w:tcPr>
            <w:tcW w:w="7366" w:type="dxa"/>
          </w:tcPr>
          <w:p w14:paraId="70EB8276" w14:textId="197ECC0D" w:rsidR="003D3623" w:rsidRDefault="003D3623" w:rsidP="003D3623">
            <w:pPr>
              <w:spacing w:before="60" w:after="60"/>
            </w:pPr>
            <w:r w:rsidRPr="00D72B10">
              <w:t>Braybrooke</w:t>
            </w:r>
          </w:p>
        </w:tc>
        <w:tc>
          <w:tcPr>
            <w:tcW w:w="1985" w:type="dxa"/>
          </w:tcPr>
          <w:p w14:paraId="15F8DF55" w14:textId="1D5553DD" w:rsidR="003D3623" w:rsidRPr="003D3623" w:rsidRDefault="003D3623" w:rsidP="003D3623">
            <w:pPr>
              <w:pStyle w:val="Default"/>
              <w:spacing w:before="60" w:after="60" w:line="360" w:lineRule="auto"/>
              <w:jc w:val="center"/>
              <w:rPr>
                <w:rFonts w:cstheme="minorHAnsi"/>
              </w:rPr>
            </w:pPr>
            <w:r w:rsidRPr="003D3623">
              <w:rPr>
                <w:rFonts w:cstheme="minorHAnsi"/>
              </w:rPr>
              <w:t>6.25%</w:t>
            </w:r>
          </w:p>
        </w:tc>
      </w:tr>
      <w:tr w:rsidR="003D3623" w14:paraId="372FC6A1" w14:textId="77777777" w:rsidTr="00F0785C">
        <w:tc>
          <w:tcPr>
            <w:tcW w:w="7366" w:type="dxa"/>
          </w:tcPr>
          <w:p w14:paraId="1904F018" w14:textId="49C1871A" w:rsidR="003D3623" w:rsidRDefault="003D3623" w:rsidP="003D3623">
            <w:pPr>
              <w:spacing w:before="60" w:after="60"/>
            </w:pPr>
            <w:r w:rsidRPr="00D72B10">
              <w:t>Castle</w:t>
            </w:r>
          </w:p>
        </w:tc>
        <w:tc>
          <w:tcPr>
            <w:tcW w:w="1985" w:type="dxa"/>
          </w:tcPr>
          <w:p w14:paraId="6D7B887B" w14:textId="6D7F0319" w:rsidR="003D3623" w:rsidRPr="003D3623" w:rsidRDefault="003D3623" w:rsidP="003D3623">
            <w:pPr>
              <w:pStyle w:val="Default"/>
              <w:spacing w:before="60" w:after="60" w:line="360" w:lineRule="auto"/>
              <w:jc w:val="center"/>
              <w:rPr>
                <w:rFonts w:cstheme="minorHAnsi"/>
              </w:rPr>
            </w:pPr>
            <w:r w:rsidRPr="003D3623">
              <w:rPr>
                <w:rFonts w:cstheme="minorHAnsi"/>
              </w:rPr>
              <w:t>8.33%</w:t>
            </w:r>
          </w:p>
        </w:tc>
      </w:tr>
      <w:tr w:rsidR="003D3623" w14:paraId="1BF39DD1" w14:textId="77777777" w:rsidTr="00F0785C">
        <w:tc>
          <w:tcPr>
            <w:tcW w:w="7366" w:type="dxa"/>
          </w:tcPr>
          <w:p w14:paraId="3EE3D05A" w14:textId="7BDB2CE9" w:rsidR="003D3623" w:rsidRDefault="003D3623" w:rsidP="003D3623">
            <w:pPr>
              <w:spacing w:before="60" w:after="60"/>
            </w:pPr>
            <w:r w:rsidRPr="00D72B10">
              <w:t>Central St Leonards</w:t>
            </w:r>
          </w:p>
        </w:tc>
        <w:tc>
          <w:tcPr>
            <w:tcW w:w="1985" w:type="dxa"/>
          </w:tcPr>
          <w:p w14:paraId="44BCD992" w14:textId="3CA6D0AA" w:rsidR="003D3623" w:rsidRPr="003D3623" w:rsidRDefault="003D3623" w:rsidP="003D3623">
            <w:pPr>
              <w:pStyle w:val="Default"/>
              <w:spacing w:before="60" w:after="60" w:line="360" w:lineRule="auto"/>
              <w:jc w:val="center"/>
              <w:rPr>
                <w:rFonts w:cstheme="minorHAnsi"/>
              </w:rPr>
            </w:pPr>
            <w:r w:rsidRPr="003D3623">
              <w:rPr>
                <w:rFonts w:cstheme="minorHAnsi"/>
              </w:rPr>
              <w:t>11.72%</w:t>
            </w:r>
          </w:p>
        </w:tc>
      </w:tr>
      <w:tr w:rsidR="003D3623" w14:paraId="15B06FD8" w14:textId="77777777" w:rsidTr="00F0785C">
        <w:tc>
          <w:tcPr>
            <w:tcW w:w="7366" w:type="dxa"/>
          </w:tcPr>
          <w:p w14:paraId="6723218E" w14:textId="358BBA48" w:rsidR="003D3623" w:rsidRPr="00D72B10" w:rsidRDefault="003D3623" w:rsidP="003D3623">
            <w:pPr>
              <w:spacing w:before="60" w:after="60"/>
            </w:pPr>
            <w:r w:rsidRPr="00D72B10">
              <w:t>Conquest</w:t>
            </w:r>
          </w:p>
        </w:tc>
        <w:tc>
          <w:tcPr>
            <w:tcW w:w="1985" w:type="dxa"/>
          </w:tcPr>
          <w:p w14:paraId="49CB4204" w14:textId="669FE9E4" w:rsidR="003D3623" w:rsidRPr="003D3623" w:rsidRDefault="003D3623" w:rsidP="003D3623">
            <w:pPr>
              <w:pStyle w:val="Default"/>
              <w:spacing w:before="60" w:after="60" w:line="360" w:lineRule="auto"/>
              <w:jc w:val="center"/>
              <w:rPr>
                <w:rFonts w:cstheme="minorHAnsi"/>
              </w:rPr>
            </w:pPr>
            <w:r w:rsidRPr="003D3623">
              <w:rPr>
                <w:rFonts w:cstheme="minorHAnsi"/>
              </w:rPr>
              <w:t>3.13%</w:t>
            </w:r>
          </w:p>
        </w:tc>
      </w:tr>
      <w:tr w:rsidR="003D3623" w14:paraId="5F1A0E74" w14:textId="77777777" w:rsidTr="00F0785C">
        <w:tc>
          <w:tcPr>
            <w:tcW w:w="7366" w:type="dxa"/>
          </w:tcPr>
          <w:p w14:paraId="21E380F4" w14:textId="4DCF6F12" w:rsidR="003D3623" w:rsidRPr="00D72B10" w:rsidRDefault="003D3623" w:rsidP="003D3623">
            <w:pPr>
              <w:spacing w:before="60" w:after="60"/>
            </w:pPr>
            <w:r w:rsidRPr="00D72B10">
              <w:lastRenderedPageBreak/>
              <w:t>Gensing</w:t>
            </w:r>
          </w:p>
        </w:tc>
        <w:tc>
          <w:tcPr>
            <w:tcW w:w="1985" w:type="dxa"/>
          </w:tcPr>
          <w:p w14:paraId="2FD6D0EE" w14:textId="1FDCAB65" w:rsidR="003D3623" w:rsidRPr="003D3623" w:rsidRDefault="003D3623" w:rsidP="003D3623">
            <w:pPr>
              <w:pStyle w:val="Default"/>
              <w:spacing w:before="60" w:after="60" w:line="360" w:lineRule="auto"/>
              <w:jc w:val="center"/>
              <w:rPr>
                <w:rFonts w:cstheme="minorHAnsi"/>
              </w:rPr>
            </w:pPr>
            <w:r w:rsidRPr="003D3623">
              <w:rPr>
                <w:rFonts w:cstheme="minorHAnsi"/>
              </w:rPr>
              <w:t>4.69%</w:t>
            </w:r>
          </w:p>
        </w:tc>
      </w:tr>
      <w:tr w:rsidR="003D3623" w14:paraId="0CD51508" w14:textId="77777777" w:rsidTr="00F0785C">
        <w:tc>
          <w:tcPr>
            <w:tcW w:w="7366" w:type="dxa"/>
          </w:tcPr>
          <w:p w14:paraId="4F1CD7DA" w14:textId="7E24AF1C" w:rsidR="003D3623" w:rsidRPr="00D72B10" w:rsidRDefault="003D3623" w:rsidP="003D3623">
            <w:pPr>
              <w:spacing w:before="60" w:after="60"/>
            </w:pPr>
            <w:r w:rsidRPr="00D72B10">
              <w:t>Hollington</w:t>
            </w:r>
          </w:p>
        </w:tc>
        <w:tc>
          <w:tcPr>
            <w:tcW w:w="1985" w:type="dxa"/>
          </w:tcPr>
          <w:p w14:paraId="20919A31" w14:textId="6FA7F3D1" w:rsidR="003D3623" w:rsidRPr="003D3623" w:rsidRDefault="003D3623" w:rsidP="003D3623">
            <w:pPr>
              <w:pStyle w:val="Default"/>
              <w:spacing w:before="60" w:after="60" w:line="360" w:lineRule="auto"/>
              <w:jc w:val="center"/>
              <w:rPr>
                <w:rFonts w:cstheme="minorHAnsi"/>
              </w:rPr>
            </w:pPr>
            <w:r w:rsidRPr="003D3623">
              <w:rPr>
                <w:rFonts w:cstheme="minorHAnsi"/>
              </w:rPr>
              <w:t>5.47%</w:t>
            </w:r>
          </w:p>
        </w:tc>
      </w:tr>
      <w:tr w:rsidR="003D3623" w14:paraId="79863BF4" w14:textId="77777777" w:rsidTr="00F0785C">
        <w:tc>
          <w:tcPr>
            <w:tcW w:w="7366" w:type="dxa"/>
          </w:tcPr>
          <w:p w14:paraId="12846B01" w14:textId="6DCFC6B1" w:rsidR="003D3623" w:rsidRPr="00D72B10" w:rsidRDefault="003D3623" w:rsidP="003D3623">
            <w:pPr>
              <w:spacing w:before="60" w:after="60"/>
            </w:pPr>
            <w:r w:rsidRPr="00D72B10">
              <w:t>Maze Hill</w:t>
            </w:r>
          </w:p>
        </w:tc>
        <w:tc>
          <w:tcPr>
            <w:tcW w:w="1985" w:type="dxa"/>
          </w:tcPr>
          <w:p w14:paraId="7D09BC35" w14:textId="194186A0" w:rsidR="003D3623" w:rsidRPr="003D3623" w:rsidRDefault="003D3623" w:rsidP="003D3623">
            <w:pPr>
              <w:pStyle w:val="Default"/>
              <w:spacing w:before="60" w:after="60" w:line="360" w:lineRule="auto"/>
              <w:jc w:val="center"/>
              <w:rPr>
                <w:rFonts w:cstheme="minorHAnsi"/>
              </w:rPr>
            </w:pPr>
            <w:r w:rsidRPr="003D3623">
              <w:rPr>
                <w:rFonts w:cstheme="minorHAnsi"/>
              </w:rPr>
              <w:t>3.65%</w:t>
            </w:r>
          </w:p>
        </w:tc>
      </w:tr>
      <w:tr w:rsidR="003D3623" w14:paraId="055FCF8C" w14:textId="77777777" w:rsidTr="00F0785C">
        <w:tc>
          <w:tcPr>
            <w:tcW w:w="7366" w:type="dxa"/>
          </w:tcPr>
          <w:p w14:paraId="2CEC96AB" w14:textId="68CF0570" w:rsidR="003D3623" w:rsidRPr="00D72B10" w:rsidRDefault="003D3623" w:rsidP="003D3623">
            <w:pPr>
              <w:spacing w:before="60" w:after="60"/>
            </w:pPr>
            <w:r w:rsidRPr="00D72B10">
              <w:t>Old Hastings</w:t>
            </w:r>
          </w:p>
        </w:tc>
        <w:tc>
          <w:tcPr>
            <w:tcW w:w="1985" w:type="dxa"/>
          </w:tcPr>
          <w:p w14:paraId="0B5CE23C" w14:textId="01D6589C" w:rsidR="003D3623" w:rsidRPr="003D3623" w:rsidRDefault="003D3623" w:rsidP="003D3623">
            <w:pPr>
              <w:pStyle w:val="Default"/>
              <w:spacing w:before="60" w:after="60" w:line="360" w:lineRule="auto"/>
              <w:jc w:val="center"/>
              <w:rPr>
                <w:rFonts w:cstheme="minorHAnsi"/>
              </w:rPr>
            </w:pPr>
            <w:r w:rsidRPr="003D3623">
              <w:rPr>
                <w:rFonts w:cstheme="minorHAnsi"/>
              </w:rPr>
              <w:t>9.38%</w:t>
            </w:r>
          </w:p>
        </w:tc>
      </w:tr>
      <w:tr w:rsidR="003D3623" w14:paraId="14BF93F5" w14:textId="77777777" w:rsidTr="00F0785C">
        <w:tc>
          <w:tcPr>
            <w:tcW w:w="7366" w:type="dxa"/>
          </w:tcPr>
          <w:p w14:paraId="10871449" w14:textId="7D5EF790" w:rsidR="003D3623" w:rsidRPr="00D72B10" w:rsidRDefault="003D3623" w:rsidP="003D3623">
            <w:pPr>
              <w:spacing w:before="60" w:after="60"/>
            </w:pPr>
            <w:r w:rsidRPr="00D72B10">
              <w:t>Ore</w:t>
            </w:r>
          </w:p>
        </w:tc>
        <w:tc>
          <w:tcPr>
            <w:tcW w:w="1985" w:type="dxa"/>
          </w:tcPr>
          <w:p w14:paraId="2921E79F" w14:textId="1711F9CB" w:rsidR="003D3623" w:rsidRPr="003D3623" w:rsidRDefault="003D3623" w:rsidP="003D3623">
            <w:pPr>
              <w:pStyle w:val="Default"/>
              <w:spacing w:before="60" w:after="60" w:line="360" w:lineRule="auto"/>
              <w:jc w:val="center"/>
              <w:rPr>
                <w:rFonts w:cstheme="minorHAnsi"/>
              </w:rPr>
            </w:pPr>
            <w:r w:rsidRPr="003D3623">
              <w:rPr>
                <w:rFonts w:cstheme="minorHAnsi"/>
              </w:rPr>
              <w:t>10.68%</w:t>
            </w:r>
          </w:p>
        </w:tc>
      </w:tr>
      <w:tr w:rsidR="003D3623" w14:paraId="6DFD60CF" w14:textId="77777777" w:rsidTr="00F0785C">
        <w:tc>
          <w:tcPr>
            <w:tcW w:w="7366" w:type="dxa"/>
          </w:tcPr>
          <w:p w14:paraId="31FEEB51" w14:textId="43627A35" w:rsidR="003D3623" w:rsidRPr="00D72B10" w:rsidRDefault="003D3623" w:rsidP="003D3623">
            <w:pPr>
              <w:spacing w:before="60" w:after="60"/>
            </w:pPr>
            <w:r w:rsidRPr="00D72B10">
              <w:t>Silverhill</w:t>
            </w:r>
          </w:p>
        </w:tc>
        <w:tc>
          <w:tcPr>
            <w:tcW w:w="1985" w:type="dxa"/>
          </w:tcPr>
          <w:p w14:paraId="1B963F0C" w14:textId="27A89F2A" w:rsidR="003D3623" w:rsidRPr="003D3623" w:rsidRDefault="003D3623" w:rsidP="003D3623">
            <w:pPr>
              <w:pStyle w:val="Default"/>
              <w:spacing w:before="60" w:after="60" w:line="360" w:lineRule="auto"/>
              <w:jc w:val="center"/>
              <w:rPr>
                <w:rFonts w:cstheme="minorHAnsi"/>
              </w:rPr>
            </w:pPr>
            <w:r w:rsidRPr="003D3623">
              <w:rPr>
                <w:rFonts w:cstheme="minorHAnsi"/>
              </w:rPr>
              <w:t>10.42%</w:t>
            </w:r>
          </w:p>
        </w:tc>
      </w:tr>
      <w:tr w:rsidR="003D3623" w14:paraId="68BBFCCB" w14:textId="77777777" w:rsidTr="00F0785C">
        <w:tc>
          <w:tcPr>
            <w:tcW w:w="7366" w:type="dxa"/>
          </w:tcPr>
          <w:p w14:paraId="39D105CE" w14:textId="0FF2B530" w:rsidR="003D3623" w:rsidRPr="00D72B10" w:rsidRDefault="003D3623" w:rsidP="003D3623">
            <w:pPr>
              <w:spacing w:before="60" w:after="60"/>
            </w:pPr>
            <w:r w:rsidRPr="00D72B10">
              <w:t>St Helens</w:t>
            </w:r>
          </w:p>
        </w:tc>
        <w:tc>
          <w:tcPr>
            <w:tcW w:w="1985" w:type="dxa"/>
          </w:tcPr>
          <w:p w14:paraId="22D88D93" w14:textId="0AEEE481" w:rsidR="003D3623" w:rsidRPr="003D3623" w:rsidRDefault="003D3623" w:rsidP="003D3623">
            <w:pPr>
              <w:pStyle w:val="Default"/>
              <w:spacing w:before="60" w:after="60" w:line="360" w:lineRule="auto"/>
              <w:jc w:val="center"/>
              <w:rPr>
                <w:rFonts w:cstheme="minorHAnsi"/>
              </w:rPr>
            </w:pPr>
            <w:r w:rsidRPr="003D3623">
              <w:rPr>
                <w:rFonts w:cstheme="minorHAnsi"/>
              </w:rPr>
              <w:t>4.43%</w:t>
            </w:r>
          </w:p>
        </w:tc>
      </w:tr>
      <w:tr w:rsidR="003D3623" w14:paraId="3E2AC354" w14:textId="77777777" w:rsidTr="00F0785C">
        <w:tc>
          <w:tcPr>
            <w:tcW w:w="7366" w:type="dxa"/>
          </w:tcPr>
          <w:p w14:paraId="3CF316BA" w14:textId="0B437283" w:rsidR="003D3623" w:rsidRPr="00D72B10" w:rsidRDefault="003D3623" w:rsidP="003D3623">
            <w:pPr>
              <w:spacing w:before="60" w:after="60"/>
            </w:pPr>
            <w:r w:rsidRPr="00D72B10">
              <w:t>Tressell</w:t>
            </w:r>
          </w:p>
        </w:tc>
        <w:tc>
          <w:tcPr>
            <w:tcW w:w="1985" w:type="dxa"/>
          </w:tcPr>
          <w:p w14:paraId="54BBA80C" w14:textId="09C0DEF7" w:rsidR="003D3623" w:rsidRPr="003D3623" w:rsidRDefault="003D3623" w:rsidP="003D3623">
            <w:pPr>
              <w:pStyle w:val="Default"/>
              <w:spacing w:before="60" w:after="60" w:line="360" w:lineRule="auto"/>
              <w:jc w:val="center"/>
              <w:rPr>
                <w:rFonts w:cstheme="minorHAnsi"/>
              </w:rPr>
            </w:pPr>
            <w:r w:rsidRPr="003D3623">
              <w:rPr>
                <w:rFonts w:cstheme="minorHAnsi"/>
              </w:rPr>
              <w:t>4.69%</w:t>
            </w:r>
          </w:p>
        </w:tc>
      </w:tr>
      <w:tr w:rsidR="003D3623" w14:paraId="1E4D61E6" w14:textId="77777777" w:rsidTr="00F0785C">
        <w:tc>
          <w:tcPr>
            <w:tcW w:w="7366" w:type="dxa"/>
          </w:tcPr>
          <w:p w14:paraId="07A97F6B" w14:textId="3A064007" w:rsidR="003D3623" w:rsidRPr="00D72B10" w:rsidRDefault="003D3623" w:rsidP="003D3623">
            <w:pPr>
              <w:spacing w:before="60" w:after="60"/>
            </w:pPr>
            <w:r w:rsidRPr="00D72B10">
              <w:t>West St Leonards</w:t>
            </w:r>
          </w:p>
        </w:tc>
        <w:tc>
          <w:tcPr>
            <w:tcW w:w="1985" w:type="dxa"/>
          </w:tcPr>
          <w:p w14:paraId="0C89D217" w14:textId="473662C0" w:rsidR="003D3623" w:rsidRPr="003D3623" w:rsidRDefault="003D3623" w:rsidP="003D3623">
            <w:pPr>
              <w:pStyle w:val="Default"/>
              <w:spacing w:before="60" w:after="60" w:line="360" w:lineRule="auto"/>
              <w:jc w:val="center"/>
              <w:rPr>
                <w:rFonts w:cstheme="minorHAnsi"/>
              </w:rPr>
            </w:pPr>
            <w:r w:rsidRPr="003D3623">
              <w:rPr>
                <w:rFonts w:cstheme="minorHAnsi"/>
              </w:rPr>
              <w:t>6.25%</w:t>
            </w:r>
          </w:p>
        </w:tc>
      </w:tr>
      <w:tr w:rsidR="003D3623" w14:paraId="4C8B12B2" w14:textId="77777777" w:rsidTr="00F0785C">
        <w:tc>
          <w:tcPr>
            <w:tcW w:w="7366" w:type="dxa"/>
          </w:tcPr>
          <w:p w14:paraId="6303CC78" w14:textId="2F48F6AA" w:rsidR="003D3623" w:rsidRPr="00D72B10" w:rsidRDefault="003D3623" w:rsidP="003D3623">
            <w:pPr>
              <w:spacing w:before="60" w:after="60"/>
            </w:pPr>
            <w:r w:rsidRPr="00D72B10">
              <w:t>Wishing Tree</w:t>
            </w:r>
          </w:p>
        </w:tc>
        <w:tc>
          <w:tcPr>
            <w:tcW w:w="1985" w:type="dxa"/>
          </w:tcPr>
          <w:p w14:paraId="23C80C42" w14:textId="0C77425C" w:rsidR="003D3623" w:rsidRPr="003D3623" w:rsidRDefault="003D3623" w:rsidP="003D3623">
            <w:pPr>
              <w:pStyle w:val="Default"/>
              <w:spacing w:before="60" w:after="60" w:line="360" w:lineRule="auto"/>
              <w:jc w:val="center"/>
              <w:rPr>
                <w:rFonts w:cstheme="minorHAnsi"/>
              </w:rPr>
            </w:pPr>
            <w:r w:rsidRPr="003D3623">
              <w:rPr>
                <w:rFonts w:cstheme="minorHAnsi"/>
              </w:rPr>
              <w:t>2.86%</w:t>
            </w:r>
          </w:p>
        </w:tc>
      </w:tr>
    </w:tbl>
    <w:p w14:paraId="7F407272" w14:textId="667370EE" w:rsidR="000108D8" w:rsidRPr="00D72B10" w:rsidRDefault="000108D8" w:rsidP="00D72B10">
      <w:pPr>
        <w:pStyle w:val="Default"/>
        <w:spacing w:line="360" w:lineRule="auto"/>
        <w:rPr>
          <w:rFonts w:cstheme="minorHAnsi"/>
        </w:rPr>
      </w:pPr>
    </w:p>
    <w:p w14:paraId="575407D0" w14:textId="7E564713" w:rsidR="00EE23A0" w:rsidRPr="00D72B10" w:rsidRDefault="00EE23A0" w:rsidP="00D72B10">
      <w:pPr>
        <w:pStyle w:val="Default"/>
        <w:spacing w:line="360" w:lineRule="auto"/>
        <w:rPr>
          <w:rFonts w:cstheme="minorHAnsi"/>
        </w:rPr>
      </w:pPr>
    </w:p>
    <w:sectPr w:rsidR="00EE23A0" w:rsidRPr="00D72B10" w:rsidSect="003D3623">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18C3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33FC"/>
    <w:multiLevelType w:val="hybridMultilevel"/>
    <w:tmpl w:val="E620208A"/>
    <w:lvl w:ilvl="0" w:tplc="C712982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10011"/>
    <w:multiLevelType w:val="hybridMultilevel"/>
    <w:tmpl w:val="53007F52"/>
    <w:lvl w:ilvl="0" w:tplc="FFFFFFFF">
      <w:start w:val="1"/>
      <w:numFmt w:val="ideographDigital"/>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7531198">
    <w:abstractNumId w:val="0"/>
  </w:num>
  <w:num w:numId="2" w16cid:durableId="1290430261">
    <w:abstractNumId w:val="2"/>
  </w:num>
  <w:num w:numId="3" w16cid:durableId="6180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BE"/>
    <w:rsid w:val="000108D8"/>
    <w:rsid w:val="00172E2D"/>
    <w:rsid w:val="001E6CC2"/>
    <w:rsid w:val="003D3623"/>
    <w:rsid w:val="004A6380"/>
    <w:rsid w:val="004D4566"/>
    <w:rsid w:val="004D5DFA"/>
    <w:rsid w:val="00707135"/>
    <w:rsid w:val="007B06BE"/>
    <w:rsid w:val="00A27D13"/>
    <w:rsid w:val="00A850F4"/>
    <w:rsid w:val="00B77994"/>
    <w:rsid w:val="00CB0FEA"/>
    <w:rsid w:val="00D72B10"/>
    <w:rsid w:val="00EB1BB8"/>
    <w:rsid w:val="00EE23A0"/>
    <w:rsid w:val="00F0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7A6D"/>
  <w15:chartTrackingRefBased/>
  <w15:docId w15:val="{AF782C91-D556-4CA8-9AFB-10DD8823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10"/>
    <w:pPr>
      <w:autoSpaceDE w:val="0"/>
      <w:autoSpaceDN w:val="0"/>
      <w:adjustRightInd w:val="0"/>
      <w:spacing w:line="360" w:lineRule="auto"/>
    </w:pPr>
    <w:rPr>
      <w:rFonts w:ascii="Trebuchet MS" w:hAnsi="Trebuchet MS" w:cstheme="minorHAnsi"/>
      <w:color w:val="000000"/>
      <w:sz w:val="24"/>
      <w:szCs w:val="24"/>
    </w:rPr>
  </w:style>
  <w:style w:type="paragraph" w:styleId="Heading1">
    <w:name w:val="heading 1"/>
    <w:basedOn w:val="Normal"/>
    <w:next w:val="Normal"/>
    <w:link w:val="Heading1Char"/>
    <w:uiPriority w:val="9"/>
    <w:qFormat/>
    <w:rsid w:val="00D72B10"/>
    <w:pPr>
      <w:spacing w:before="360"/>
      <w:jc w:val="center"/>
      <w:outlineLvl w:val="0"/>
    </w:pPr>
    <w:rPr>
      <w:b/>
      <w:bCs/>
      <w:sz w:val="40"/>
      <w:szCs w:val="40"/>
    </w:rPr>
  </w:style>
  <w:style w:type="paragraph" w:styleId="Heading2">
    <w:name w:val="heading 2"/>
    <w:aliases w:val="Questions asked"/>
    <w:basedOn w:val="Default"/>
    <w:next w:val="Normal"/>
    <w:link w:val="Heading2Char"/>
    <w:uiPriority w:val="9"/>
    <w:unhideWhenUsed/>
    <w:qFormat/>
    <w:rsid w:val="003D3623"/>
    <w:pPr>
      <w:spacing w:before="120" w:after="120" w:line="360" w:lineRule="auto"/>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6BE"/>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D72B10"/>
    <w:rPr>
      <w:rFonts w:ascii="Trebuchet MS" w:hAnsi="Trebuchet MS" w:cstheme="minorHAnsi"/>
      <w:b/>
      <w:bCs/>
      <w:sz w:val="40"/>
      <w:szCs w:val="40"/>
    </w:rPr>
  </w:style>
  <w:style w:type="character" w:customStyle="1" w:styleId="Heading2Char">
    <w:name w:val="Heading 2 Char"/>
    <w:aliases w:val="Questions asked Char"/>
    <w:basedOn w:val="DefaultParagraphFont"/>
    <w:link w:val="Heading2"/>
    <w:uiPriority w:val="9"/>
    <w:rsid w:val="003D3623"/>
    <w:rPr>
      <w:rFonts w:ascii="Trebuchet MS" w:hAnsi="Trebuchet MS" w:cstheme="minorHAnsi"/>
      <w:b/>
      <w:bCs/>
      <w:color w:val="000000"/>
      <w:sz w:val="24"/>
      <w:szCs w:val="24"/>
    </w:rPr>
  </w:style>
  <w:style w:type="paragraph" w:styleId="NoSpacing">
    <w:name w:val="No Spacing"/>
    <w:aliases w:val="Bullets"/>
    <w:basedOn w:val="Default"/>
    <w:uiPriority w:val="1"/>
    <w:qFormat/>
    <w:rsid w:val="00D72B10"/>
    <w:pPr>
      <w:numPr>
        <w:numId w:val="3"/>
      </w:numPr>
      <w:spacing w:after="160" w:line="360" w:lineRule="auto"/>
    </w:pPr>
    <w:rPr>
      <w:rFonts w:cstheme="minorHAnsi"/>
    </w:rPr>
  </w:style>
  <w:style w:type="table" w:styleId="TableGrid">
    <w:name w:val="Table Grid"/>
    <w:basedOn w:val="TableNormal"/>
    <w:uiPriority w:val="39"/>
    <w:rsid w:val="00D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F" PreviousValue="false"/>
</file>

<file path=customXml/item3.xml><?xml version="1.0" encoding="utf-8"?>
<ct:contentTypeSchema xmlns:ct="http://schemas.microsoft.com/office/2006/metadata/contentType" xmlns:ma="http://schemas.microsoft.com/office/2006/metadata/properties/metaAttributes" ct:_="" ma:_="" ma:contentTypeName="Project Management" ma:contentTypeID="0x010100D0E410EB176E0C49978577D0663BF5670F004015684809D912449B4C1A4018A41560" ma:contentTypeVersion="46" ma:contentTypeDescription="Project management documentation required for managing specific projects" ma:contentTypeScope="" ma:versionID="ae2d184f6758838b05b43581acacac18">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49cfdfaa57338c317a5b7083a7c7580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3:_dlc_DocId" minOccurs="0"/>
                <xsd:element ref="ns3:_dlc_DocIdUrl" minOccurs="0"/>
                <xsd:element ref="ns3:_dlc_DocIdPersistId" minOccurs="0"/>
                <xsd:element ref="ns2:j5b1618db7f54834b043ba6986764825"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j5b1618db7f54834b043ba6986764825" ma:index="20" ma:taxonomy="true" ma:internalName="j5b1618db7f54834b043ba6986764825" ma:taxonomyFieldName="Project_x0020_Management_x0020_Document_x0020_Type" ma:displayName="Project Management Document Type" ma:default="" ma:fieldId="{35b1618d-b7f5-4834-b043-ba6986764825}" ma:sspId="691f71b9-b64f-4844-8bf8-0e85b55a74e6" ma:termSetId="f4e4120c-d6b0-4a38-a803-66280fff655a" ma:anchorId="7ee2afee-08cc-4c0b-99ef-ee8cd57e546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57</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 Relations</Url>
      <Description>https://services.escc.gov.uk/sites/ASCPPE/Community Relations</Description>
    </SourceUrl>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 xsi:nil="true"/>
    <Financial_x0020_Year xmlns="0edbdf58-cbf2-428a-80ab-aedffcd2a497" xsi:nil="true"/>
    <Meeting_x0020_Date xmlns="0edbdf58-cbf2-428a-80ab-aedffcd2a497" xsi:nil="true"/>
    <Document_x0020_Date xmlns="0edbdf58-cbf2-428a-80ab-aedffcd2a497">2022-12-22T00:00:00+00:00</Document_x0020_Date>
    <j5b1618db7f54834b043ba698676482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06ae5cc9-019a-432e-a542-a45d22ae9360</TermId>
        </TermInfo>
      </Terms>
    </j5b1618db7f54834b043ba6986764825>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15</Consultation_x0020_and_x0020_feedback>
    <_dlc_DocId xmlns="917f31dd-3710-4790-b72d-95fb41e1609e">ASCPPE-9-2547</_dlc_DocId>
    <_dlc_DocIdUrl xmlns="917f31dd-3710-4790-b72d-95fb41e1609e">
      <Url>https://services.escc.gov.uk/sites/ASCPPE/_layouts/15/DocIdRedir.aspx?ID=ASCPPE-9-2547</Url>
      <Description>ASCPPE-9-2547</Description>
    </_dlc_DocIdUrl>
  </documentManagement>
</p:properties>
</file>

<file path=customXml/itemProps1.xml><?xml version="1.0" encoding="utf-8"?>
<ds:datastoreItem xmlns:ds="http://schemas.openxmlformats.org/officeDocument/2006/customXml" ds:itemID="{05C72FD7-78AE-4659-9A2A-DEAC5C8EBA96}">
  <ds:schemaRefs>
    <ds:schemaRef ds:uri="http://schemas.microsoft.com/sharepoint/events"/>
  </ds:schemaRefs>
</ds:datastoreItem>
</file>

<file path=customXml/itemProps2.xml><?xml version="1.0" encoding="utf-8"?>
<ds:datastoreItem xmlns:ds="http://schemas.openxmlformats.org/officeDocument/2006/customXml" ds:itemID="{2327EAA0-63A8-4122-B181-3FA6C778A7C6}">
  <ds:schemaRefs>
    <ds:schemaRef ds:uri="Microsoft.SharePoint.Taxonomy.ContentTypeSync"/>
  </ds:schemaRefs>
</ds:datastoreItem>
</file>

<file path=customXml/itemProps3.xml><?xml version="1.0" encoding="utf-8"?>
<ds:datastoreItem xmlns:ds="http://schemas.openxmlformats.org/officeDocument/2006/customXml" ds:itemID="{4146366A-C5CA-4439-9A1E-44367AD5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D7F48-A14B-4549-9D8E-E27202DCD243}">
  <ds:schemaRefs>
    <ds:schemaRef ds:uri="http://schemas.microsoft.com/sharepoint/v3/contenttype/forms"/>
  </ds:schemaRefs>
</ds:datastoreItem>
</file>

<file path=customXml/itemProps5.xml><?xml version="1.0" encoding="utf-8"?>
<ds:datastoreItem xmlns:ds="http://schemas.openxmlformats.org/officeDocument/2006/customXml" ds:itemID="{58D0ACCD-1F49-4C50-A489-4DD8A20463A9}">
  <ds:schemaRefs>
    <ds:schemaRef ds:uri="http://schemas.microsoft.com/office/2006/metadata/properties"/>
    <ds:schemaRef ds:uri="http://schemas.microsoft.com/office/infopath/2007/PartnerControls"/>
    <ds:schemaRef ds:uri="0edbdf58-cbf2-428a-80ab-aedffcd2a497"/>
    <ds:schemaRef ds:uri="917f31dd-3710-4790-b72d-95fb41e1609e"/>
    <ds:schemaRef ds:uri="cb25232a-9089-4102-92dc-582c39eca8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Ian Hearnden</cp:lastModifiedBy>
  <cp:revision>2</cp:revision>
  <dcterms:created xsi:type="dcterms:W3CDTF">2022-12-23T10:30:00Z</dcterms:created>
  <dcterms:modified xsi:type="dcterms:W3CDTF">2022-12-23T10:30:00Z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0x010100D0E410EB176E0C49978577D0663BF5670F004015684809D912449B4C1A4018A41560</vt:lpwstr>
  </property>
  <property fmtid="{D5CDD505-2E9C-101B-9397-08002B2CF9AE}" pid="3" name="Project Management Document Type">
    <vt:lpwstr>57;#Communications|06ae5cc9-019a-432e-a542-a45d22ae9360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9a3bc87f-ee57-450e-bd6e-0db4304e96da</vt:lpwstr>
  </property>
</Properties>
</file>